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Override PartName="/word/glossary/_rels/document.xml.rels" ContentType="application/vnd.openxmlformats-package.relationships+xml"/>
  <Override PartName="/word/glossary/document.xml" ContentType="application/vnd.openxmlformats-officedocument.wordprocessingml.document.glossary+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_rels/item3.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1.xml" ContentType="application/xml"/>
  <Override PartName="/customXml/itemProps5.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Props1.xml" ContentType="application/vnd.openxmlformats-officedocument.customXmlProperties+xml"/>
  <Override PartName="/customXml/item5.xml" ContentType="application/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EllexBaseheading"/>
        <w:spacing w:before="240" w:after="120"/>
        <w:rPr/>
      </w:pPr>
      <w:bookmarkStart w:id="0" w:name="_Toc177293184"/>
      <w:bookmarkStart w:id="1" w:name="_Toc177293984"/>
      <w:bookmarkStart w:id="2" w:name="_Toc177294215"/>
      <w:bookmarkStart w:id="3" w:name="_Toc178043269"/>
      <w:bookmarkStart w:id="4" w:name="_Toc179290094"/>
      <w:bookmarkStart w:id="5" w:name="_Toc196300856"/>
      <w:bookmarkEnd w:id="0"/>
      <w:bookmarkEnd w:id="1"/>
      <w:bookmarkEnd w:id="2"/>
      <w:bookmarkEnd w:id="3"/>
      <w:bookmarkEnd w:id="4"/>
      <w:bookmarkEnd w:id="5"/>
      <w:r>
        <w:rPr/>
        <w:t>KEO LIIKMELEPING</w:t>
      </w:r>
    </w:p>
    <w:p>
      <w:pPr>
        <w:pStyle w:val="EllexBaseheading"/>
        <w:spacing w:before="0" w:after="0"/>
        <w:rPr>
          <w:bCs/>
        </w:rPr>
      </w:pPr>
      <w:r>
        <w:rPr>
          <w:bCs/>
        </w:rPr>
        <w:t>ERITINGIMUSED</w:t>
      </w:r>
    </w:p>
    <w:p>
      <w:pPr>
        <w:pStyle w:val="EllexBaseheading"/>
        <w:spacing w:before="0" w:after="0"/>
        <w:rPr>
          <w:bCs/>
        </w:rPr>
      </w:pPr>
      <w:r>
        <w:rPr>
          <w:bCs/>
        </w:rPr>
        <w:t>JA</w:t>
      </w:r>
    </w:p>
    <w:p>
      <w:pPr>
        <w:pStyle w:val="EllexBaseheading"/>
        <w:spacing w:before="0" w:after="240"/>
        <w:rPr>
          <w:bCs/>
        </w:rPr>
      </w:pPr>
      <w:r>
        <w:rPr>
          <w:bCs/>
        </w:rPr>
        <w:t>LIIKMEKS ASTUMISE AVALDUS</w:t>
      </w:r>
    </w:p>
    <w:tbl>
      <w:tblPr>
        <w:tblStyle w:val="TableGrid"/>
        <w:tblW w:w="8636"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1887"/>
        <w:gridCol w:w="1740"/>
        <w:gridCol w:w="748"/>
        <w:gridCol w:w="865"/>
        <w:gridCol w:w="990"/>
        <w:gridCol w:w="1419"/>
        <w:gridCol w:w="987"/>
      </w:tblGrid>
      <w:tr>
        <w:trPr>
          <w:trHeight w:val="164" w:hRule="atLeast"/>
        </w:trPr>
        <w:tc>
          <w:tcPr>
            <w:tcW w:w="1887" w:type="dxa"/>
            <w:tcBorders/>
          </w:tcPr>
          <w:p>
            <w:pPr>
              <w:pStyle w:val="EllexText"/>
              <w:widowControl/>
              <w:suppressAutoHyphens w:val="true"/>
              <w:spacing w:before="0" w:after="0"/>
              <w:rPr>
                <w:b/>
                <w:bCs/>
              </w:rPr>
            </w:pPr>
            <w:r>
              <w:rPr>
                <w:rFonts w:eastAsia="Times New Roman"/>
                <w:b/>
                <w:bCs/>
                <w:kern w:val="0"/>
                <w:lang w:val="et-EE" w:bidi="ar-SA"/>
              </w:rPr>
              <w:t>Kuupäev:</w:t>
            </w:r>
          </w:p>
        </w:tc>
        <w:tc>
          <w:tcPr>
            <w:tcW w:w="6749" w:type="dxa"/>
            <w:gridSpan w:val="6"/>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8636" w:type="dxa"/>
            <w:gridSpan w:val="7"/>
            <w:tcBorders/>
            <w:shd w:color="auto" w:fill="E7E6E6" w:themeFill="background2" w:val="clear"/>
          </w:tcPr>
          <w:p>
            <w:pPr>
              <w:pStyle w:val="Ellexprovision1levelheading"/>
              <w:widowControl/>
              <w:numPr>
                <w:ilvl w:val="0"/>
                <w:numId w:val="4"/>
              </w:numPr>
              <w:suppressAutoHyphens w:val="true"/>
              <w:spacing w:before="240" w:after="120"/>
              <w:rPr>
                <w:rFonts w:eastAsia="Times New Roman"/>
                <w:kern w:val="0"/>
                <w:lang w:val="et-EE" w:bidi="ar-SA"/>
              </w:rPr>
            </w:pPr>
            <w:r>
              <w:rPr>
                <w:rFonts w:eastAsia="Times New Roman"/>
                <w:kern w:val="0"/>
                <w:lang w:val="et-EE" w:bidi="ar-SA"/>
              </w:rPr>
              <w:t>poolte andmed</w:t>
            </w:r>
          </w:p>
        </w:tc>
      </w:tr>
      <w:tr>
        <w:trPr/>
        <w:tc>
          <w:tcPr>
            <w:tcW w:w="1887" w:type="dxa"/>
            <w:vMerge w:val="restart"/>
            <w:tcBorders/>
          </w:tcPr>
          <w:p>
            <w:pPr>
              <w:pStyle w:val="EllexText"/>
              <w:widowControl/>
              <w:suppressAutoHyphens w:val="true"/>
              <w:spacing w:before="0" w:after="0"/>
              <w:rPr>
                <w:b/>
                <w:bCs/>
              </w:rPr>
            </w:pPr>
            <w:r>
              <w:rPr>
                <w:rFonts w:eastAsia="Times New Roman"/>
                <w:b/>
                <w:bCs/>
                <w:kern w:val="0"/>
                <w:lang w:val="et-EE" w:bidi="ar-SA"/>
              </w:rPr>
              <w:t>KEO</w:t>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Nimi:</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 xml:space="preserve">Kirjandusteoste autorite, illustraatorite ja tõlkijate ühing </w:t>
            </w:r>
          </w:p>
        </w:tc>
      </w:tr>
      <w:tr>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Registrikood:</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 xml:space="preserve">Aadress: </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E-post:</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 xml:space="preserve">Telefon: </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8636" w:type="dxa"/>
            <w:gridSpan w:val="7"/>
            <w:tcBorders/>
            <w:shd w:color="auto" w:fill="E7E6E6" w:themeFill="background2" w:val="clear"/>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1887" w:type="dxa"/>
            <w:vMerge w:val="restart"/>
            <w:tcBorders/>
          </w:tcPr>
          <w:p>
            <w:pPr>
              <w:pStyle w:val="EllexText"/>
              <w:widowControl/>
              <w:suppressAutoHyphens w:val="true"/>
              <w:spacing w:before="0" w:after="0"/>
              <w:rPr>
                <w:b/>
                <w:bCs/>
              </w:rPr>
            </w:pPr>
            <w:r>
              <w:rPr>
                <w:rFonts w:eastAsia="Times New Roman"/>
                <w:b/>
                <w:bCs/>
                <w:kern w:val="0"/>
                <w:lang w:val="et-EE" w:bidi="ar-SA"/>
              </w:rPr>
              <w:t>Liige</w:t>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Nimi:</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Isikukood:</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 xml:space="preserve">Aadress: </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 xml:space="preserve">E-post: </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 xml:space="preserve">Telefon: </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192" w:hRule="atLeast"/>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vMerge w:val="restart"/>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Pangakonto:</w:t>
            </w:r>
          </w:p>
        </w:tc>
        <w:tc>
          <w:tcPr>
            <w:tcW w:w="1613" w:type="dxa"/>
            <w:gridSpan w:val="2"/>
            <w:tcBorders/>
          </w:tcPr>
          <w:p>
            <w:pPr>
              <w:pStyle w:val="EllexText"/>
              <w:widowControl/>
              <w:suppressAutoHyphens w:val="true"/>
              <w:spacing w:before="0" w:after="0"/>
              <w:rPr>
                <w:rFonts w:eastAsia="Times New Roman"/>
                <w:kern w:val="0"/>
                <w:lang w:val="et-EE" w:bidi="ar-SA"/>
              </w:rPr>
            </w:pPr>
            <w:sdt>
              <w:sdtPr>
                <w:placeholder>
                  <w:docPart w:val="CDD13A14626743898FDC57029472696E"/>
                </w:placeholder>
                <w15:appearance w15:val="hidden"/>
                <w:id w:val="-2115975450"/>
              </w:sdtPr>
              <w:sdtContent>
                <w:r>
                  <w:rPr>
                    <w:rFonts w:eastAsia="Times New Roman"/>
                    <w:kern w:val="0"/>
                    <w:lang w:val="et-EE" w:bidi="ar-SA"/>
                  </w:rPr>
                </w:r>
                <w:r>
                  <w:rPr>
                    <w:rFonts w:eastAsia="Times New Roman"/>
                    <w:kern w:val="0"/>
                    <w:lang w:val="et-EE" w:bidi="ar-SA"/>
                  </w:rPr>
                  <w:t xml:space="preserve">Omaniku nimi: </w:t>
                </w:r>
              </w:sdtContent>
            </w:sdt>
          </w:p>
        </w:tc>
        <w:tc>
          <w:tcPr>
            <w:tcW w:w="3396" w:type="dxa"/>
            <w:gridSpan w:val="3"/>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192" w:hRule="atLeast"/>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613" w:type="dxa"/>
            <w:gridSpan w:val="2"/>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Pangakonto nr:</w:t>
            </w:r>
          </w:p>
        </w:tc>
        <w:tc>
          <w:tcPr>
            <w:tcW w:w="3396" w:type="dxa"/>
            <w:gridSpan w:val="3"/>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1887" w:type="dxa"/>
            <w:vMerge w:val="continue"/>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c>
          <w:tcPr>
            <w:tcW w:w="1740" w:type="dxa"/>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 xml:space="preserve">Pseudonüüm(id): </w:t>
            </w:r>
          </w:p>
        </w:tc>
        <w:tc>
          <w:tcPr>
            <w:tcW w:w="5009"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r>
          </w:p>
        </w:tc>
      </w:tr>
      <w:tr>
        <w:trPr>
          <w:trHeight w:val="58" w:hRule="atLeast"/>
        </w:trPr>
        <w:tc>
          <w:tcPr>
            <w:tcW w:w="8636" w:type="dxa"/>
            <w:gridSpan w:val="7"/>
            <w:tcBorders/>
            <w:shd w:color="auto" w:fill="E7E6E6" w:themeFill="background2" w:val="clear"/>
          </w:tcPr>
          <w:p>
            <w:pPr>
              <w:pStyle w:val="Ellexprovision1levelheading"/>
              <w:widowControl/>
              <w:numPr>
                <w:ilvl w:val="0"/>
                <w:numId w:val="4"/>
              </w:numPr>
              <w:suppressAutoHyphens w:val="true"/>
              <w:spacing w:before="240" w:after="120"/>
              <w:rPr>
                <w:rFonts w:eastAsia="Times New Roman"/>
                <w:kern w:val="0"/>
                <w:lang w:val="et-EE" w:bidi="ar-SA"/>
              </w:rPr>
            </w:pPr>
            <w:r>
              <w:rPr>
                <w:rFonts w:eastAsia="Times New Roman"/>
                <w:kern w:val="0"/>
                <w:lang w:val="et-EE" w:bidi="ar-SA"/>
              </w:rPr>
              <w:t>TEOSED</w:t>
            </w:r>
          </w:p>
        </w:tc>
      </w:tr>
      <w:tr>
        <w:trPr>
          <w:trHeight w:val="374" w:hRule="atLeast"/>
        </w:trPr>
        <w:tc>
          <w:tcPr>
            <w:tcW w:w="6230"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Kirjandusteosed (Liige on kirjanik):</w:t>
            </w:r>
          </w:p>
        </w:tc>
        <w:tc>
          <w:tcPr>
            <w:tcW w:w="2406" w:type="dxa"/>
            <w:gridSpan w:val="2"/>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JAH/EI</w:t>
            </w:r>
          </w:p>
        </w:tc>
      </w:tr>
      <w:tr>
        <w:trPr>
          <w:trHeight w:val="374" w:hRule="atLeast"/>
        </w:trPr>
        <w:tc>
          <w:tcPr>
            <w:tcW w:w="6230"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Kirjandusteostega seonduvad illustratsioonid (Liige on illustraator):</w:t>
            </w:r>
          </w:p>
        </w:tc>
        <w:tc>
          <w:tcPr>
            <w:tcW w:w="2406" w:type="dxa"/>
            <w:gridSpan w:val="2"/>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JAH/EI</w:t>
            </w:r>
          </w:p>
        </w:tc>
      </w:tr>
      <w:tr>
        <w:trPr>
          <w:trHeight w:val="374" w:hRule="atLeast"/>
        </w:trPr>
        <w:tc>
          <w:tcPr>
            <w:tcW w:w="6230" w:type="dxa"/>
            <w:gridSpan w:val="5"/>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Kirjandusteoste tõlked (Liige on tõlkija):</w:t>
            </w:r>
          </w:p>
        </w:tc>
        <w:tc>
          <w:tcPr>
            <w:tcW w:w="2406" w:type="dxa"/>
            <w:gridSpan w:val="2"/>
            <w:tcBorders/>
          </w:tcPr>
          <w:p>
            <w:pPr>
              <w:pStyle w:val="EllexText"/>
              <w:widowControl/>
              <w:suppressAutoHyphens w:val="true"/>
              <w:spacing w:before="0" w:after="0"/>
              <w:rPr>
                <w:rFonts w:eastAsia="Times New Roman"/>
                <w:kern w:val="0"/>
                <w:lang w:val="et-EE" w:bidi="ar-SA"/>
              </w:rPr>
            </w:pPr>
            <w:r>
              <w:rPr>
                <w:rFonts w:eastAsia="Times New Roman"/>
                <w:kern w:val="0"/>
                <w:lang w:val="et-EE" w:bidi="ar-SA"/>
              </w:rPr>
              <w:t>JAH/EI</w:t>
            </w:r>
          </w:p>
        </w:tc>
      </w:tr>
      <w:tr>
        <w:trPr>
          <w:trHeight w:val="58" w:hRule="atLeast"/>
        </w:trPr>
        <w:tc>
          <w:tcPr>
            <w:tcW w:w="8636" w:type="dxa"/>
            <w:gridSpan w:val="7"/>
            <w:tcBorders/>
            <w:shd w:color="auto" w:fill="E7E6E6" w:themeFill="background2" w:val="clear"/>
          </w:tcPr>
          <w:p>
            <w:pPr>
              <w:pStyle w:val="Ellexprovision1levelheading"/>
              <w:widowControl/>
              <w:numPr>
                <w:ilvl w:val="0"/>
                <w:numId w:val="4"/>
              </w:numPr>
              <w:suppressAutoHyphens w:val="true"/>
              <w:spacing w:before="240" w:after="120"/>
              <w:rPr>
                <w:rFonts w:eastAsia="Times New Roman"/>
                <w:kern w:val="0"/>
                <w:lang w:val="et-EE" w:bidi="ar-SA"/>
              </w:rPr>
            </w:pPr>
            <w:r>
              <w:rPr>
                <w:rFonts w:eastAsia="Times New Roman"/>
                <w:kern w:val="0"/>
                <w:lang w:val="et-EE" w:bidi="ar-SA"/>
              </w:rPr>
              <w:t>Liikme poolt KEO-le loovutatavad õigused</w:t>
            </w:r>
          </w:p>
          <w:p>
            <w:pPr>
              <w:pStyle w:val="EllexText"/>
              <w:widowControl/>
              <w:suppressAutoHyphens w:val="true"/>
              <w:spacing w:before="120" w:after="120"/>
              <w:rPr>
                <w:rFonts w:eastAsia="Times New Roman"/>
                <w:kern w:val="0"/>
                <w:lang w:val="et-EE" w:bidi="ar-SA"/>
              </w:rPr>
            </w:pPr>
            <w:r>
              <w:rPr>
                <w:rFonts w:eastAsia="Times New Roman"/>
                <w:kern w:val="0"/>
                <w:lang w:val="et-EE" w:bidi="ar-SA"/>
              </w:rPr>
              <w:t>Käesolevaga loovutab Liige KEO-le kõik Liikme poolt KEO liikmelepingu sõlmimise ajaks ja KEO liikmelepingu kehtivuse ajal loodud autoriõigustega kaitstavate punktis 2 nimetatud teostega (vastavalt Liikme poolt tehtud valikule) seotud järgmised õigused:</w:t>
            </w:r>
          </w:p>
        </w:tc>
      </w:tr>
      <w:tr>
        <w:trPr>
          <w:trHeight w:val="406" w:hRule="atLeast"/>
        </w:trPr>
        <w:tc>
          <w:tcPr>
            <w:tcW w:w="7649" w:type="dxa"/>
            <w:gridSpan w:val="6"/>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teoste edastamine (sh otse- ja taasedastamine);</w:t>
            </w:r>
          </w:p>
        </w:tc>
        <w:tc>
          <w:tcPr>
            <w:tcW w:w="987" w:type="dxa"/>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JAH/EI</w:t>
            </w:r>
          </w:p>
        </w:tc>
      </w:tr>
      <w:tr>
        <w:trPr>
          <w:trHeight w:val="406" w:hRule="atLeast"/>
        </w:trPr>
        <w:tc>
          <w:tcPr>
            <w:tcW w:w="7649" w:type="dxa"/>
            <w:gridSpan w:val="6"/>
            <w:tcBorders>
              <w:top w:val="nil"/>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 xml:space="preserve">teoste avalik esitus </w:t>
            </w:r>
          </w:p>
        </w:tc>
        <w:tc>
          <w:tcPr>
            <w:tcW w:w="987" w:type="dxa"/>
            <w:tcBorders>
              <w:top w:val="nil"/>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JAH/EI</w:t>
            </w:r>
          </w:p>
        </w:tc>
      </w:tr>
      <w:tr>
        <w:trPr>
          <w:trHeight w:val="405" w:hRule="atLeast"/>
        </w:trPr>
        <w:tc>
          <w:tcPr>
            <w:tcW w:w="7649" w:type="dxa"/>
            <w:gridSpan w:val="6"/>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teoste laenutamine (e- ja audioraamatutena, tulevikus ka paberraamatutena);</w:t>
            </w:r>
          </w:p>
        </w:tc>
        <w:tc>
          <w:tcPr>
            <w:tcW w:w="987" w:type="dxa"/>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JAH/EI</w:t>
            </w:r>
          </w:p>
        </w:tc>
      </w:tr>
      <w:tr>
        <w:trPr>
          <w:trHeight w:val="405" w:hRule="atLeast"/>
        </w:trPr>
        <w:tc>
          <w:tcPr>
            <w:tcW w:w="7649" w:type="dxa"/>
            <w:gridSpan w:val="6"/>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 xml:space="preserve">teoste üldsusele kättesaadavaks tegemine </w:t>
            </w:r>
            <w:r>
              <w:rPr>
                <w:rFonts w:eastAsia="Times New Roman"/>
                <w:kern w:val="0"/>
                <w:lang w:val="et-EE" w:bidi="ar-SA"/>
              </w:rPr>
              <w:t xml:space="preserve">veebis </w:t>
            </w:r>
            <w:r>
              <w:rPr>
                <w:rFonts w:eastAsia="Times New Roman"/>
                <w:kern w:val="0"/>
                <w:lang w:val="et-EE" w:bidi="ar-SA"/>
              </w:rPr>
              <w:t>(sh kaubanduskäibest väljas olevate teoste digiteerimine);</w:t>
            </w:r>
          </w:p>
        </w:tc>
        <w:tc>
          <w:tcPr>
            <w:tcW w:w="987" w:type="dxa"/>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JAH/EI</w:t>
            </w:r>
          </w:p>
        </w:tc>
      </w:tr>
      <w:tr>
        <w:trPr>
          <w:trHeight w:val="405" w:hRule="atLeast"/>
        </w:trPr>
        <w:tc>
          <w:tcPr>
            <w:tcW w:w="7649" w:type="dxa"/>
            <w:gridSpan w:val="6"/>
            <w:tcBorders/>
          </w:tcPr>
          <w:p>
            <w:pPr>
              <w:pStyle w:val="EllexText"/>
              <w:widowControl/>
              <w:suppressAutoHyphens w:val="true"/>
              <w:spacing w:before="120" w:after="0"/>
              <w:rPr/>
            </w:pPr>
            <w:r>
              <w:rPr>
                <w:rFonts w:eastAsia="Times New Roman"/>
                <w:kern w:val="0"/>
                <w:lang w:val="et-EE" w:bidi="ar-SA"/>
              </w:rPr>
              <w:t>teoste reprodutseerimine teksti- ja andmekaeveks</w:t>
            </w:r>
          </w:p>
        </w:tc>
        <w:tc>
          <w:tcPr>
            <w:tcW w:w="987" w:type="dxa"/>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JAH/EI</w:t>
            </w:r>
          </w:p>
        </w:tc>
      </w:tr>
      <w:tr>
        <w:trPr>
          <w:trHeight w:val="405" w:hRule="atLeast"/>
        </w:trPr>
        <w:tc>
          <w:tcPr>
            <w:tcW w:w="7649" w:type="dxa"/>
            <w:gridSpan w:val="6"/>
            <w:tcBorders>
              <w:top w:val="nil"/>
            </w:tcBorders>
          </w:tcPr>
          <w:p>
            <w:pPr>
              <w:pStyle w:val="EllexText"/>
              <w:widowControl/>
              <w:suppressAutoHyphens w:val="true"/>
              <w:spacing w:before="120" w:after="0"/>
              <w:rPr/>
            </w:pPr>
            <w:r>
              <w:rPr/>
              <w:t>teoste reprodutseerimine muul eesmärgil (v.a kirjastamine)</w:t>
            </w:r>
          </w:p>
        </w:tc>
        <w:tc>
          <w:tcPr>
            <w:tcW w:w="987" w:type="dxa"/>
            <w:tcBorders>
              <w:top w:val="nil"/>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JAH/EI</w:t>
            </w:r>
          </w:p>
        </w:tc>
      </w:tr>
      <w:tr>
        <w:trPr>
          <w:trHeight w:val="405" w:hRule="atLeast"/>
        </w:trPr>
        <w:tc>
          <w:tcPr>
            <w:tcW w:w="7649" w:type="dxa"/>
            <w:gridSpan w:val="6"/>
            <w:tcBorders>
              <w:top w:val="nil"/>
            </w:tcBorders>
          </w:tcPr>
          <w:p>
            <w:pPr>
              <w:pStyle w:val="EllexText"/>
              <w:widowControl/>
              <w:suppressAutoHyphens w:val="true"/>
              <w:spacing w:before="120" w:after="0"/>
              <w:rPr>
                <w:rFonts w:ascii="Arial" w:hAnsi="Arial"/>
                <w:sz w:val="20"/>
                <w:szCs w:val="20"/>
              </w:rPr>
            </w:pPr>
            <w:r>
              <w:rPr>
                <w:rFonts w:eastAsia="Times New Roman"/>
                <w:kern w:val="0"/>
                <w:sz w:val="20"/>
                <w:szCs w:val="20"/>
                <w:lang w:val="et-EE" w:bidi="ar-SA"/>
              </w:rPr>
              <w:t>teoste</w:t>
            </w:r>
            <w:r>
              <w:rPr>
                <w:b w:val="false"/>
                <w:i w:val="false"/>
                <w:caps w:val="false"/>
                <w:smallCaps w:val="false"/>
                <w:color w:val="222222"/>
                <w:spacing w:val="0"/>
                <w:sz w:val="20"/>
                <w:szCs w:val="20"/>
              </w:rPr>
              <w:t xml:space="preserve"> isiklikeks vajaduseks reprodutseerimine (erakopeerimistasu)</w:t>
            </w:r>
          </w:p>
        </w:tc>
        <w:tc>
          <w:tcPr>
            <w:tcW w:w="987" w:type="dxa"/>
            <w:tcBorders>
              <w:top w:val="nil"/>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JAH/EI</w:t>
            </w:r>
          </w:p>
        </w:tc>
      </w:tr>
      <w:tr>
        <w:trPr>
          <w:trHeight w:val="405" w:hRule="atLeast"/>
        </w:trPr>
        <w:tc>
          <w:tcPr>
            <w:tcW w:w="7649" w:type="dxa"/>
            <w:gridSpan w:val="6"/>
            <w:tcBorders>
              <w:top w:val="nil"/>
            </w:tcBorders>
          </w:tcPr>
          <w:p>
            <w:pPr>
              <w:pStyle w:val="EllexText"/>
              <w:widowControl/>
              <w:suppressAutoHyphens w:val="true"/>
              <w:spacing w:before="120" w:after="0"/>
              <w:rPr>
                <w:rFonts w:ascii="Arial" w:hAnsi="Arial"/>
                <w:sz w:val="20"/>
                <w:szCs w:val="20"/>
              </w:rPr>
            </w:pPr>
            <w:r>
              <w:rPr>
                <w:sz w:val="20"/>
                <w:szCs w:val="20"/>
              </w:rPr>
              <w:t>teoste eksponeerimine</w:t>
            </w:r>
          </w:p>
        </w:tc>
        <w:tc>
          <w:tcPr>
            <w:tcW w:w="987" w:type="dxa"/>
            <w:tcBorders>
              <w:top w:val="nil"/>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JAH/EI</w:t>
            </w:r>
          </w:p>
        </w:tc>
      </w:tr>
      <w:tr>
        <w:trPr>
          <w:trHeight w:val="58" w:hRule="atLeast"/>
        </w:trPr>
        <w:tc>
          <w:tcPr>
            <w:tcW w:w="8636" w:type="dxa"/>
            <w:gridSpan w:val="7"/>
            <w:tcBorders/>
            <w:shd w:color="auto" w:fill="E7E6E6" w:themeFill="background2" w:val="clear"/>
          </w:tcPr>
          <w:p>
            <w:pPr>
              <w:pStyle w:val="Ellexprovision1levelheading"/>
              <w:widowControl/>
              <w:numPr>
                <w:ilvl w:val="0"/>
                <w:numId w:val="4"/>
              </w:numPr>
              <w:suppressAutoHyphens w:val="true"/>
              <w:spacing w:before="240" w:after="120"/>
              <w:rPr>
                <w:rFonts w:eastAsia="Times New Roman"/>
                <w:kern w:val="0"/>
                <w:lang w:val="et-EE" w:bidi="ar-SA"/>
              </w:rPr>
            </w:pPr>
            <w:r>
              <w:rPr>
                <w:rFonts w:eastAsia="Times New Roman"/>
                <w:kern w:val="0"/>
                <w:lang w:val="et-EE" w:bidi="ar-SA"/>
              </w:rPr>
              <w:t>lepingu tingimused</w:t>
            </w:r>
          </w:p>
        </w:tc>
      </w:tr>
      <w:tr>
        <w:trPr>
          <w:trHeight w:val="58" w:hRule="atLeast"/>
        </w:trPr>
        <w:tc>
          <w:tcPr>
            <w:tcW w:w="8636" w:type="dxa"/>
            <w:gridSpan w:val="7"/>
            <w:tcBorders/>
          </w:tcPr>
          <w:p>
            <w:pPr>
              <w:pStyle w:val="EllexText"/>
              <w:widowControl/>
              <w:suppressAutoHyphens w:val="true"/>
              <w:spacing w:before="120" w:after="120"/>
              <w:rPr>
                <w:rFonts w:eastAsia="Times New Roman"/>
                <w:kern w:val="0"/>
                <w:lang w:val="et-EE" w:bidi="ar-SA"/>
              </w:rPr>
            </w:pPr>
            <w:r>
              <w:rPr>
                <w:rFonts w:eastAsia="Times New Roman"/>
                <w:kern w:val="0"/>
                <w:lang w:val="et-EE" w:bidi="ar-SA"/>
              </w:rPr>
              <w:t>Käesoleva lepingu lahutamatuks osaks on KEO liikmelepingu üldtingimused, mis on esitatud järgnevatel lehekülgedel. Lepingu allkirjastamisega kinnitab Liige, et on viidatud üldtingimustega tutvunud ning nõustub nende sisu ja kohaldumisega käesolevale liikmelepingule.</w:t>
            </w:r>
          </w:p>
        </w:tc>
      </w:tr>
      <w:tr>
        <w:trPr>
          <w:trHeight w:val="58" w:hRule="atLeast"/>
        </w:trPr>
        <w:tc>
          <w:tcPr>
            <w:tcW w:w="8636" w:type="dxa"/>
            <w:gridSpan w:val="7"/>
            <w:tcBorders/>
            <w:shd w:color="auto" w:fill="E7E6E6" w:themeFill="background2" w:val="clear"/>
          </w:tcPr>
          <w:p>
            <w:pPr>
              <w:pStyle w:val="Ellexprovision1levelheading"/>
              <w:widowControl/>
              <w:numPr>
                <w:ilvl w:val="0"/>
                <w:numId w:val="4"/>
              </w:numPr>
              <w:suppressAutoHyphens w:val="true"/>
              <w:spacing w:before="240" w:after="120"/>
              <w:rPr>
                <w:rFonts w:eastAsia="Times New Roman"/>
                <w:kern w:val="0"/>
                <w:lang w:val="et-EE" w:bidi="ar-SA"/>
              </w:rPr>
            </w:pPr>
            <w:r>
              <w:rPr>
                <w:rFonts w:eastAsia="Times New Roman"/>
                <w:kern w:val="0"/>
                <w:lang w:val="et-EE" w:bidi="ar-SA"/>
              </w:rPr>
              <w:t xml:space="preserve">KEO liikmeks saamise avaldus </w:t>
            </w:r>
          </w:p>
        </w:tc>
      </w:tr>
      <w:tr>
        <w:trPr>
          <w:trHeight w:val="58" w:hRule="atLeast"/>
        </w:trPr>
        <w:tc>
          <w:tcPr>
            <w:tcW w:w="8636" w:type="dxa"/>
            <w:gridSpan w:val="7"/>
            <w:tcBorders/>
          </w:tcPr>
          <w:p>
            <w:pPr>
              <w:pStyle w:val="EllexText"/>
              <w:widowControl/>
              <w:suppressAutoHyphens w:val="true"/>
              <w:spacing w:before="120" w:after="120"/>
              <w:rPr>
                <w:rFonts w:eastAsia="Times New Roman"/>
                <w:kern w:val="0"/>
                <w:lang w:val="et-EE" w:bidi="ar-SA"/>
              </w:rPr>
            </w:pPr>
            <w:r>
              <w:rPr>
                <w:rFonts w:eastAsia="Times New Roman"/>
                <w:kern w:val="0"/>
                <w:lang w:val="et-EE" w:bidi="ar-SA"/>
              </w:rPr>
              <w:t>Käesoleva lepingu allkirjastamisega avaldab Liige KEO juhatusele soovi astuda KEO liikmeks vastavalt KEO põhikirja punktile 3.5.</w:t>
            </w:r>
          </w:p>
        </w:tc>
      </w:tr>
      <w:tr>
        <w:trPr>
          <w:trHeight w:val="58" w:hRule="atLeast"/>
        </w:trPr>
        <w:tc>
          <w:tcPr>
            <w:tcW w:w="8636" w:type="dxa"/>
            <w:gridSpan w:val="7"/>
            <w:tcBorders/>
            <w:shd w:color="auto" w:fill="F2F2F2" w:themeFill="background1" w:themeFillShade="f2" w:val="clear"/>
          </w:tcPr>
          <w:p>
            <w:pPr>
              <w:pStyle w:val="Ellexprovision1levelheading"/>
              <w:widowControl/>
              <w:numPr>
                <w:ilvl w:val="0"/>
                <w:numId w:val="4"/>
              </w:numPr>
              <w:suppressAutoHyphens w:val="true"/>
              <w:spacing w:before="240" w:after="120"/>
              <w:rPr>
                <w:rFonts w:eastAsia="Times New Roman"/>
                <w:kern w:val="0"/>
                <w:lang w:val="et-EE" w:bidi="ar-SA"/>
              </w:rPr>
            </w:pPr>
            <w:r>
              <w:rPr>
                <w:rFonts w:eastAsia="Times New Roman"/>
                <w:kern w:val="0"/>
                <w:lang w:val="et-EE" w:bidi="ar-SA"/>
              </w:rPr>
              <w:t>NÕUSOLEK AUTORIHÜVITUSFONDILE ANDMETE EDASTAMISEKS</w:t>
            </w:r>
          </w:p>
        </w:tc>
      </w:tr>
      <w:tr>
        <w:trPr>
          <w:trHeight w:val="58" w:hRule="atLeast"/>
        </w:trPr>
        <w:tc>
          <w:tcPr>
            <w:tcW w:w="8636" w:type="dxa"/>
            <w:gridSpan w:val="7"/>
            <w:tcBorders/>
          </w:tcPr>
          <w:p>
            <w:pPr>
              <w:pStyle w:val="EllexText"/>
              <w:widowControl/>
              <w:suppressAutoHyphens w:val="true"/>
              <w:spacing w:before="120" w:after="120"/>
              <w:rPr>
                <w:rFonts w:eastAsia="Times New Roman"/>
                <w:kern w:val="0"/>
                <w:lang w:val="et-EE" w:bidi="ar-SA"/>
              </w:rPr>
            </w:pPr>
            <w:r>
              <w:rPr>
                <w:rFonts w:eastAsia="Times New Roman"/>
                <w:kern w:val="0"/>
                <w:lang w:val="et-EE" w:bidi="ar-SA"/>
              </w:rPr>
              <w:t>Käesolevas osas annab Liige nõusoleku, et Sihtasutus Autorihüvitusfond (registrikood: 90008353) edastab KEO-le järgmised Autorihüvitusfondi juures Liikme kohta registreeritud andmed ja teoste andmed:</w:t>
            </w:r>
          </w:p>
          <w:p>
            <w:pPr>
              <w:pStyle w:val="EllexText"/>
              <w:widowControl/>
              <w:suppressAutoHyphens w:val="true"/>
              <w:rPr>
                <w:rFonts w:eastAsia="Times New Roman"/>
                <w:kern w:val="0"/>
                <w:lang w:val="et-EE" w:bidi="ar-SA"/>
              </w:rPr>
            </w:pPr>
            <w:r>
              <w:rPr>
                <w:rFonts w:eastAsia="Times New Roman"/>
                <w:kern w:val="0"/>
                <w:lang w:val="et-EE" w:bidi="ar-SA"/>
              </w:rPr>
              <w:t>(a) Liikme eesnimi ja perekonnanimi;</w:t>
            </w:r>
          </w:p>
          <w:p>
            <w:pPr>
              <w:pStyle w:val="EllexText"/>
              <w:widowControl/>
              <w:suppressAutoHyphens w:val="true"/>
              <w:rPr>
                <w:rFonts w:eastAsia="Times New Roman"/>
                <w:kern w:val="0"/>
                <w:lang w:val="et-EE" w:bidi="ar-SA"/>
              </w:rPr>
            </w:pPr>
            <w:r>
              <w:rPr>
                <w:rFonts w:eastAsia="Times New Roman"/>
                <w:kern w:val="0"/>
                <w:lang w:val="et-EE" w:bidi="ar-SA"/>
              </w:rPr>
              <w:t>(b) Liikme aadress (tänav, maja, korter, linn, postiindeks);</w:t>
            </w:r>
          </w:p>
          <w:p>
            <w:pPr>
              <w:pStyle w:val="EllexText"/>
              <w:widowControl/>
              <w:suppressAutoHyphens w:val="true"/>
              <w:rPr>
                <w:rFonts w:eastAsia="Times New Roman"/>
                <w:kern w:val="0"/>
                <w:lang w:val="et-EE" w:bidi="ar-SA"/>
              </w:rPr>
            </w:pPr>
            <w:r>
              <w:rPr>
                <w:rFonts w:eastAsia="Times New Roman"/>
                <w:kern w:val="0"/>
                <w:lang w:val="et-EE" w:bidi="ar-SA"/>
              </w:rPr>
              <w:t>(c) Liikme e-posti aadress;</w:t>
            </w:r>
          </w:p>
          <w:p>
            <w:pPr>
              <w:pStyle w:val="EllexText"/>
              <w:widowControl/>
              <w:suppressAutoHyphens w:val="true"/>
              <w:rPr>
                <w:rFonts w:eastAsia="Times New Roman"/>
                <w:kern w:val="0"/>
                <w:lang w:val="et-EE" w:bidi="ar-SA"/>
              </w:rPr>
            </w:pPr>
            <w:r>
              <w:rPr>
                <w:rFonts w:eastAsia="Times New Roman"/>
                <w:kern w:val="0"/>
                <w:lang w:val="et-EE" w:bidi="ar-SA"/>
              </w:rPr>
              <w:t>(d) Liikme telefoninumber;</w:t>
            </w:r>
          </w:p>
          <w:p>
            <w:pPr>
              <w:pStyle w:val="EllexText"/>
              <w:widowControl/>
              <w:suppressAutoHyphens w:val="true"/>
              <w:rPr>
                <w:rFonts w:eastAsia="Times New Roman"/>
                <w:kern w:val="0"/>
                <w:lang w:val="et-EE" w:bidi="ar-SA"/>
              </w:rPr>
            </w:pPr>
            <w:r>
              <w:rPr>
                <w:rFonts w:eastAsia="Times New Roman"/>
                <w:kern w:val="0"/>
                <w:lang w:val="et-EE" w:bidi="ar-SA"/>
              </w:rPr>
              <w:t>(e) Liikme pangakonto andmed (IBAN);</w:t>
            </w:r>
          </w:p>
          <w:p>
            <w:pPr>
              <w:pStyle w:val="EllexText"/>
              <w:widowControl/>
              <w:suppressAutoHyphens w:val="true"/>
              <w:rPr>
                <w:rFonts w:eastAsia="Times New Roman"/>
                <w:kern w:val="0"/>
                <w:lang w:val="et-EE" w:bidi="ar-SA"/>
              </w:rPr>
            </w:pPr>
            <w:r>
              <w:rPr>
                <w:rFonts w:eastAsia="Times New Roman"/>
                <w:kern w:val="0"/>
                <w:lang w:val="et-EE" w:bidi="ar-SA"/>
              </w:rPr>
              <w:t>(f) Liikme autorinimi (eesnimi ja perekonnanimi) ja pseudonüüm(id), mille all on teosed avaldatud;</w:t>
            </w:r>
          </w:p>
          <w:p>
            <w:pPr>
              <w:pStyle w:val="EllexText"/>
              <w:widowControl/>
              <w:suppressAutoHyphens w:val="true"/>
              <w:rPr>
                <w:rFonts w:eastAsia="Times New Roman"/>
                <w:kern w:val="0"/>
                <w:lang w:val="et-EE" w:bidi="ar-SA"/>
              </w:rPr>
            </w:pPr>
            <w:r>
              <w:rPr>
                <w:rFonts w:eastAsia="Times New Roman"/>
                <w:kern w:val="0"/>
                <w:lang w:val="et-EE" w:bidi="ar-SA"/>
              </w:rPr>
              <w:t>(g) Autorihüvitusfondi juures Liikme nimele registreeritud teoste andmed.</w:t>
            </w:r>
          </w:p>
          <w:p>
            <w:pPr>
              <w:pStyle w:val="EllexText"/>
              <w:widowControl/>
              <w:suppressAutoHyphens w:val="true"/>
              <w:spacing w:before="120" w:after="120"/>
              <w:rPr>
                <w:rFonts w:eastAsia="Times New Roman"/>
                <w:kern w:val="0"/>
                <w:lang w:val="et-EE" w:bidi="ar-SA"/>
              </w:rPr>
            </w:pPr>
            <w:r>
              <w:rPr>
                <w:rFonts w:eastAsia="Times New Roman"/>
                <w:kern w:val="0"/>
                <w:lang w:val="et-EE" w:bidi="ar-SA"/>
              </w:rPr>
              <w:t>Liige on teadlik, et eelnimetatud andmete edastamine on vajalik KEO-le Lepingust tulenevate kohustuste täitmiseks, sealhulgas Liikme teoste ja Õiguste haldamiseks ning tasude kogumiseks ja väljamaksmiseks. Nõusolek kehtib Lepingu kehtivuse ajal ning Liikmel on õigus nõusolek igal ajal tagasi võtta, teavitades sellest KEO-d kirjalikku taasesitamist võimaldavas vormis, kusjuures nõusoleku tagasivõtmine ei mõjuta enne tagasivõtmist toimunud andmeedastuse õiguspärasust.</w:t>
            </w:r>
          </w:p>
        </w:tc>
      </w:tr>
      <w:tr>
        <w:trPr>
          <w:trHeight w:val="405" w:hRule="atLeast"/>
        </w:trPr>
        <w:tc>
          <w:tcPr>
            <w:tcW w:w="7649" w:type="dxa"/>
            <w:gridSpan w:val="6"/>
            <w:tcBorders/>
          </w:tcPr>
          <w:p>
            <w:pPr>
              <w:pStyle w:val="EllexText"/>
              <w:widowControl/>
              <w:suppressAutoHyphens w:val="true"/>
              <w:spacing w:before="120" w:after="0"/>
              <w:rPr>
                <w:rFonts w:eastAsia="Times New Roman"/>
                <w:kern w:val="0"/>
                <w:lang w:val="et-EE" w:bidi="ar-SA"/>
              </w:rPr>
            </w:pPr>
            <w:r>
              <w:rPr>
                <w:rFonts w:eastAsia="Times New Roman"/>
                <w:kern w:val="0"/>
                <w:szCs w:val="20"/>
                <w:lang w:val="et-EE" w:bidi="ar-SA"/>
              </w:rPr>
              <w:t>Liige annab nõusoleku Autorihüvitusfondile andmete edastamiseks KEO-le:</w:t>
            </w:r>
          </w:p>
        </w:tc>
        <w:tc>
          <w:tcPr>
            <w:tcW w:w="987" w:type="dxa"/>
            <w:tcBorders/>
          </w:tcPr>
          <w:p>
            <w:pPr>
              <w:pStyle w:val="EllexText"/>
              <w:widowControl/>
              <w:suppressAutoHyphens w:val="true"/>
              <w:spacing w:before="120" w:after="0"/>
              <w:rPr>
                <w:rFonts w:eastAsia="Times New Roman"/>
                <w:kern w:val="0"/>
                <w:lang w:val="et-EE" w:bidi="ar-SA"/>
              </w:rPr>
            </w:pPr>
            <w:r>
              <w:rPr>
                <w:rFonts w:eastAsia="Times New Roman"/>
                <w:kern w:val="0"/>
                <w:lang w:val="et-EE" w:bidi="ar-SA"/>
              </w:rPr>
              <w:t>JAH/EI</w:t>
            </w:r>
          </w:p>
        </w:tc>
      </w:tr>
      <w:tr>
        <w:trPr>
          <w:trHeight w:val="58" w:hRule="atLeast"/>
        </w:trPr>
        <w:tc>
          <w:tcPr>
            <w:tcW w:w="8636" w:type="dxa"/>
            <w:gridSpan w:val="7"/>
            <w:tcBorders/>
            <w:shd w:color="auto" w:fill="E7E6E6" w:themeFill="background2" w:val="clear"/>
          </w:tcPr>
          <w:p>
            <w:pPr>
              <w:pStyle w:val="EllexText"/>
              <w:widowControl/>
              <w:suppressAutoHyphens w:val="true"/>
              <w:spacing w:before="0" w:after="0"/>
              <w:rPr>
                <w:b/>
                <w:bCs/>
              </w:rPr>
            </w:pPr>
            <w:r>
              <w:rPr>
                <w:rFonts w:eastAsia="Times New Roman"/>
                <w:b/>
                <w:bCs/>
                <w:kern w:val="0"/>
                <w:lang w:val="et-EE" w:bidi="ar-SA"/>
              </w:rPr>
              <w:t>POOLTE ALLKIRJAD:</w:t>
            </w:r>
          </w:p>
        </w:tc>
      </w:tr>
      <w:tr>
        <w:trPr>
          <w:trHeight w:val="58" w:hRule="atLeast"/>
        </w:trPr>
        <w:tc>
          <w:tcPr>
            <w:tcW w:w="4375" w:type="dxa"/>
            <w:gridSpan w:val="3"/>
            <w:tcBorders/>
          </w:tcPr>
          <w:p>
            <w:pPr>
              <w:pStyle w:val="EllexText"/>
              <w:widowControl/>
              <w:suppressAutoHyphens w:val="true"/>
              <w:spacing w:before="120" w:after="120"/>
              <w:rPr>
                <w:rFonts w:eastAsia="Times New Roman"/>
                <w:kern w:val="0"/>
                <w:lang w:val="et-EE" w:bidi="ar-SA"/>
              </w:rPr>
            </w:pPr>
            <w:sdt>
              <w:sdtPr>
                <w:placeholder>
                  <w:docPart w:val="B2458C005D554462BCD5EFA969C96272"/>
                </w:placeholder>
                <w15:appearance w15:val="hidden"/>
                <w:id w:val="1715931352"/>
              </w:sdtPr>
              <w:sdtContent>
                <w:r>
                  <w:rPr>
                    <w:rFonts w:eastAsia="Times New Roman"/>
                    <w:b/>
                    <w:bCs/>
                    <w:kern w:val="0"/>
                    <w:lang w:val="et-EE" w:bidi="ar-SA"/>
                  </w:rPr>
                </w:r>
                <w:r>
                  <w:fldChar w:fldCharType="begin">
                    <w:ffData>
                      <w:name w:val="Bookmark"/>
                      <w:enabled/>
                      <w:calcOnExit w:val="0"/>
                      <w:textInput>
                        <w:type w:val="number"/>
                        <w:default w:val="[Liikmekandidaadi nimi]"/>
                      </w:textInput>
                    </w:ffData>
                  </w:fldChar>
                </w:r>
                <w:r>
                  <w:rPr>
                    <w:b/>
                    <w:kern w:val="0"/>
                    <w:bCs/>
                    <w:rFonts w:eastAsia="Times New Roman"/>
                    <w:lang w:val="et-EE" w:bidi="ar-SA"/>
                  </w:rPr>
                  <w:instrText xml:space="preserve"> FORMTEXT </w:instrText>
                </w:r>
                <w:r>
                  <w:rPr>
                    <w:rFonts w:eastAsia="Times New Roman"/>
                    <w:b/>
                    <w:bCs/>
                    <w:kern w:val="0"/>
                    <w:lang w:val="et-EE" w:bidi="ar-SA"/>
                  </w:rPr>
                </w:r>
                <w:r>
                  <w:rPr>
                    <w:b/>
                    <w:kern w:val="0"/>
                    <w:bCs/>
                    <w:rFonts w:eastAsia="Times New Roman"/>
                    <w:lang w:val="et-EE" w:bidi="ar-SA"/>
                  </w:rPr>
                  <w:fldChar w:fldCharType="separate"/>
                </w:r>
                <w:r>
                  <w:rPr>
                    <w:rFonts w:eastAsia="Times New Roman"/>
                    <w:b/>
                    <w:bCs/>
                    <w:kern w:val="0"/>
                    <w:lang w:val="et-EE" w:bidi="ar-SA"/>
                  </w:rPr>
                </w:r>
                <w:r>
                  <w:rPr>
                    <w:rFonts w:eastAsia="Times New Roman"/>
                    <w:b/>
                    <w:bCs/>
                    <w:kern w:val="0"/>
                    <w:lang w:val="et-EE" w:bidi="ar-SA"/>
                  </w:rPr>
                  <w:t>[Liikmekandidaadi nimi]</w:t>
                </w:r>
                <w:r>
                  <w:rPr>
                    <w:rFonts w:eastAsia="Times New Roman"/>
                    <w:b/>
                    <w:bCs/>
                    <w:kern w:val="0"/>
                    <w:lang w:val="et-EE" w:bidi="ar-SA"/>
                  </w:rPr>
                </w:r>
                <w:r>
                  <w:rPr>
                    <w:b/>
                    <w:kern w:val="0"/>
                    <w:bCs/>
                    <w:rFonts w:eastAsia="Times New Roman"/>
                    <w:lang w:val="et-EE" w:bidi="ar-SA"/>
                  </w:rPr>
                  <w:fldChar w:fldCharType="end"/>
                </w:r>
                <w:r>
                  <w:rPr>
                    <w:rFonts w:eastAsia="Times New Roman"/>
                    <w:b/>
                    <w:bCs/>
                    <w:kern w:val="0"/>
                    <w:lang w:val="et-EE" w:bidi="ar-SA"/>
                  </w:rPr>
                </w:r>
              </w:sdtContent>
            </w:sdt>
          </w:p>
          <w:p>
            <w:pPr>
              <w:pStyle w:val="EllexText"/>
              <w:widowControl/>
              <w:suppressAutoHyphens w:val="true"/>
              <w:spacing w:before="0" w:after="0"/>
              <w:rPr>
                <w:rFonts w:eastAsia="Times New Roman"/>
                <w:kern w:val="0"/>
                <w:lang w:val="et-EE" w:bidi="ar-SA"/>
              </w:rPr>
            </w:pPr>
            <w:r>
              <w:rPr>
                <w:rFonts w:eastAsia="Times New Roman"/>
                <w:kern w:val="0"/>
                <w:lang w:val="et-EE" w:bidi="ar-SA"/>
              </w:rPr>
            </w:r>
          </w:p>
          <w:p>
            <w:pPr>
              <w:pStyle w:val="EllexText"/>
              <w:widowControl/>
              <w:suppressAutoHyphens w:val="true"/>
              <w:spacing w:before="0" w:after="0"/>
              <w:rPr>
                <w:rFonts w:eastAsia="Times New Roman"/>
                <w:kern w:val="0"/>
                <w:lang w:val="et-EE" w:bidi="ar-SA"/>
              </w:rPr>
            </w:pPr>
            <w:r>
              <w:rPr>
                <w:rFonts w:eastAsia="Times New Roman"/>
                <w:kern w:val="0"/>
                <w:lang w:val="et-EE" w:bidi="ar-SA"/>
              </w:rPr>
            </w:r>
          </w:p>
          <w:p>
            <w:pPr>
              <w:pStyle w:val="EllexText"/>
              <w:widowControl/>
              <w:suppressAutoHyphens w:val="true"/>
              <w:spacing w:before="0" w:after="0"/>
              <w:rPr>
                <w:rFonts w:eastAsia="Times New Roman"/>
                <w:kern w:val="0"/>
                <w:lang w:val="et-EE" w:bidi="ar-SA"/>
              </w:rPr>
            </w:pPr>
            <w:r>
              <w:rPr>
                <w:rFonts w:eastAsia="Times New Roman"/>
                <w:kern w:val="0"/>
                <w:lang w:val="et-EE" w:bidi="ar-SA"/>
              </w:rPr>
              <w:t>[allkirjastatud digitaalselt]</w:t>
            </w:r>
          </w:p>
          <w:p>
            <w:pPr>
              <w:pStyle w:val="EllexText"/>
              <w:widowControl/>
              <w:suppressAutoHyphens w:val="true"/>
              <w:spacing w:before="0" w:after="0"/>
              <w:rPr>
                <w:rFonts w:eastAsia="Times New Roman"/>
                <w:kern w:val="0"/>
                <w:lang w:val="et-EE" w:bidi="ar-SA"/>
              </w:rPr>
            </w:pPr>
            <w:r>
              <w:rPr>
                <w:rFonts w:eastAsia="Times New Roman"/>
                <w:kern w:val="0"/>
                <w:lang w:val="et-EE" w:bidi="ar-SA"/>
              </w:rPr>
              <w:t>___________________________</w:t>
            </w:r>
          </w:p>
        </w:tc>
        <w:tc>
          <w:tcPr>
            <w:tcW w:w="4261" w:type="dxa"/>
            <w:gridSpan w:val="4"/>
            <w:tcBorders/>
          </w:tcPr>
          <w:p>
            <w:pPr>
              <w:pStyle w:val="EllexText"/>
              <w:widowControl/>
              <w:suppressAutoHyphens w:val="true"/>
              <w:spacing w:before="120" w:after="120"/>
              <w:rPr>
                <w:b/>
                <w:bCs/>
              </w:rPr>
            </w:pPr>
            <w:r>
              <w:rPr>
                <w:rFonts w:eastAsia="Times New Roman"/>
                <w:b/>
                <w:bCs/>
                <w:kern w:val="0"/>
                <w:lang w:val="et-EE" w:bidi="ar-SA"/>
              </w:rPr>
              <w:t>Kirjandusteoste autorite, illustraatorite ja tõlkijate ühing</w:t>
            </w:r>
          </w:p>
          <w:p>
            <w:pPr>
              <w:pStyle w:val="EllexText"/>
              <w:widowControl/>
              <w:suppressAutoHyphens w:val="true"/>
              <w:spacing w:before="0" w:after="0"/>
              <w:rPr>
                <w:rFonts w:eastAsia="Times New Roman"/>
                <w:kern w:val="0"/>
                <w:lang w:val="et-EE" w:bidi="ar-SA"/>
              </w:rPr>
            </w:pPr>
            <w:r>
              <w:rPr>
                <w:rFonts w:eastAsia="Times New Roman"/>
                <w:kern w:val="0"/>
                <w:lang w:val="et-EE" w:bidi="ar-SA"/>
              </w:rPr>
            </w:r>
          </w:p>
          <w:p>
            <w:pPr>
              <w:pStyle w:val="EllexText"/>
              <w:widowControl/>
              <w:suppressAutoHyphens w:val="true"/>
              <w:spacing w:before="0" w:after="0"/>
              <w:rPr>
                <w:rFonts w:eastAsia="Times New Roman"/>
                <w:kern w:val="0"/>
                <w:lang w:val="et-EE" w:bidi="ar-SA"/>
              </w:rPr>
            </w:pPr>
            <w:r>
              <w:rPr>
                <w:rFonts w:eastAsia="Times New Roman"/>
                <w:kern w:val="0"/>
                <w:lang w:val="et-EE" w:bidi="ar-SA"/>
              </w:rPr>
              <w:t>[allkirjastatud digitaalselt]</w:t>
            </w:r>
          </w:p>
          <w:p>
            <w:pPr>
              <w:pStyle w:val="EllexText"/>
              <w:widowControl/>
              <w:suppressAutoHyphens w:val="true"/>
              <w:spacing w:before="0" w:after="0"/>
              <w:rPr>
                <w:rFonts w:eastAsia="Times New Roman"/>
                <w:kern w:val="0"/>
                <w:lang w:val="et-EE" w:bidi="ar-SA"/>
              </w:rPr>
            </w:pPr>
            <w:r>
              <w:rPr>
                <w:rFonts w:eastAsia="Times New Roman"/>
                <w:kern w:val="0"/>
                <w:lang w:val="et-EE" w:bidi="ar-SA"/>
              </w:rPr>
              <w:t>___________________________</w:t>
            </w:r>
          </w:p>
          <w:p>
            <w:pPr>
              <w:pStyle w:val="EllexText"/>
              <w:widowControl/>
              <w:suppressAutoHyphens w:val="true"/>
              <w:spacing w:before="0" w:after="0"/>
              <w:rPr>
                <w:rFonts w:eastAsia="Times New Roman"/>
                <w:kern w:val="0"/>
                <w:lang w:val="et-EE" w:bidi="ar-SA"/>
              </w:rPr>
            </w:pPr>
            <w:sdt>
              <w:sdtPr>
                <w:placeholder>
                  <w:docPart w:val="B0315788DCFD457ABD3EB65279E5397E"/>
                </w:placeholder>
                <w15:appearance w15:val="hidden"/>
                <w:id w:val="1716767413"/>
              </w:sdtPr>
              <w:sdtContent>
                <w:r>
                  <w:rPr>
                    <w:rFonts w:eastAsia="Times New Roman"/>
                    <w:kern w:val="0"/>
                    <w:lang w:val="et-EE" w:bidi="ar-SA"/>
                  </w:rPr>
                </w:r>
                <w:r>
                  <w:fldChar w:fldCharType="begin">
                    <w:ffData>
                      <w:name w:val="Text6"/>
                      <w:enabled/>
                      <w:calcOnExit w:val="0"/>
                      <w:textInput>
                        <w:type w:val="number"/>
                        <w:default w:val="[nimi]"/>
                      </w:textInput>
                    </w:ffData>
                  </w:fldChar>
                </w:r>
                <w:r>
                  <w:rPr>
                    <w:kern w:val="0"/>
                    <w:rFonts w:eastAsia="Times New Roman"/>
                    <w:lang w:val="et-EE" w:bidi="ar-SA"/>
                  </w:rPr>
                  <w:instrText xml:space="preserve"> FORMTEXT </w:instrText>
                </w:r>
                <w:bookmarkStart w:id="6" w:name="Text6_Copy_1"/>
                <w:r>
                  <w:rPr>
                    <w:rFonts w:eastAsia="Times New Roman"/>
                    <w:kern w:val="0"/>
                    <w:lang w:val="et-EE" w:bidi="ar-SA"/>
                  </w:rPr>
                </w:r>
                <w:r>
                  <w:rPr>
                    <w:kern w:val="0"/>
                    <w:rFonts w:eastAsia="Times New Roman"/>
                    <w:lang w:val="et-EE" w:bidi="ar-SA"/>
                  </w:rPr>
                  <w:fldChar w:fldCharType="separate"/>
                </w:r>
                <w:r>
                  <w:rPr>
                    <w:rFonts w:eastAsia="Times New Roman"/>
                    <w:kern w:val="0"/>
                    <w:lang w:val="et-EE" w:bidi="ar-SA"/>
                  </w:rPr>
                </w:r>
                <w:r>
                  <w:rPr>
                    <w:rFonts w:eastAsia="Times New Roman"/>
                    <w:kern w:val="0"/>
                    <w:lang w:val="et-EE" w:bidi="ar-SA"/>
                  </w:rPr>
                  <w:t>[nimi]</w:t>
                </w:r>
                <w:r>
                  <w:rPr>
                    <w:rFonts w:eastAsia="Times New Roman"/>
                    <w:kern w:val="0"/>
                    <w:lang w:val="et-EE" w:bidi="ar-SA"/>
                  </w:rPr>
                </w:r>
                <w:r>
                  <w:rPr>
                    <w:kern w:val="0"/>
                    <w:rFonts w:eastAsia="Times New Roman"/>
                    <w:lang w:val="et-EE" w:bidi="ar-SA"/>
                  </w:rPr>
                  <w:fldChar w:fldCharType="end"/>
                </w:r>
                <w:bookmarkEnd w:id="6"/>
                <w:r>
                  <w:rPr>
                    <w:rFonts w:eastAsia="Times New Roman"/>
                    <w:kern w:val="0"/>
                    <w:lang w:val="et-EE" w:bidi="ar-SA"/>
                  </w:rPr>
                </w:r>
              </w:sdtContent>
            </w:sdt>
            <w:r>
              <w:rPr>
                <w:rFonts w:eastAsia="Times New Roman"/>
                <w:kern w:val="0"/>
                <w:lang w:val="et-EE" w:bidi="ar-SA"/>
              </w:rPr>
              <w:t xml:space="preserve">, </w:t>
            </w:r>
            <w:sdt>
              <w:sdtPr>
                <w:placeholder>
                  <w:docPart w:val="507C30050EC94A6EA0E93D1E50F4E467"/>
                </w:placeholder>
                <w15:appearance w15:val="hidden"/>
                <w:id w:val="-802002076"/>
              </w:sdtPr>
              <w:sdtContent>
                <w:r>
                  <w:rPr>
                    <w:rFonts w:eastAsia="Times New Roman"/>
                    <w:kern w:val="0"/>
                    <w:lang w:val="et-EE" w:bidi="ar-SA"/>
                  </w:rPr>
                </w:r>
                <w:r>
                  <w:rPr>
                    <w:rFonts w:eastAsia="Times New Roman"/>
                    <w:kern w:val="0"/>
                    <w:lang w:val="et-EE" w:bidi="ar-SA"/>
                  </w:rPr>
                  <w:t>juhatuse liige</w:t>
                </w:r>
              </w:sdtContent>
            </w:sdt>
          </w:p>
        </w:tc>
      </w:tr>
    </w:tbl>
    <w:p>
      <w:pPr>
        <w:pStyle w:val="Normal"/>
        <w:jc w:val="both"/>
        <w:rPr>
          <w:rFonts w:cs="Arial"/>
          <w:sz w:val="20"/>
          <w:szCs w:val="21"/>
        </w:rPr>
      </w:pPr>
      <w:r>
        <w:rPr>
          <w:rFonts w:cs="Arial"/>
          <w:sz w:val="20"/>
          <w:szCs w:val="21"/>
        </w:rPr>
      </w:r>
      <w:r>
        <w:br w:type="page"/>
      </w:r>
    </w:p>
    <w:p>
      <w:pPr>
        <w:pStyle w:val="EllexBaseheading"/>
        <w:spacing w:before="0" w:after="240"/>
        <w:rPr/>
      </w:pPr>
      <w:r>
        <w:rPr/>
        <w:t>KEO LIIKMELEPING</w:t>
      </w:r>
    </w:p>
    <w:p>
      <w:pPr>
        <w:pStyle w:val="EllexBaseheading"/>
        <w:rPr/>
      </w:pPr>
      <w:r>
        <w:rPr/>
        <w:t>ÜLDTINGIMUSED</w:t>
      </w:r>
    </w:p>
    <w:p>
      <w:pPr>
        <w:pStyle w:val="Ellexprovision1levelheading"/>
        <w:numPr>
          <w:ilvl w:val="0"/>
          <w:numId w:val="10"/>
        </w:numPr>
        <w:rPr/>
      </w:pPr>
      <w:r>
        <w:rPr/>
        <w:t>ÕIGUSLIK RAAMISTIK</w:t>
      </w:r>
    </w:p>
    <w:p>
      <w:pPr>
        <w:pStyle w:val="Ellexprovision2levelnumbered"/>
        <w:numPr>
          <w:ilvl w:val="1"/>
          <w:numId w:val="4"/>
        </w:numPr>
        <w:rPr/>
      </w:pPr>
      <w:r>
        <w:rPr/>
        <w:t>KEO liikmeleping (edaspidi „</w:t>
      </w:r>
      <w:r>
        <w:rPr>
          <w:b/>
          <w:bCs/>
        </w:rPr>
        <w:t>Leping</w:t>
      </w:r>
      <w:r>
        <w:rPr/>
        <w:t>“) koosneb käesolevatest üldtingimustest (edaspidi „</w:t>
      </w:r>
      <w:r>
        <w:rPr>
          <w:b/>
          <w:bCs/>
        </w:rPr>
        <w:t>Üldtingimused</w:t>
      </w:r>
      <w:r>
        <w:rPr/>
        <w:t>“) ning Kirjandusteoste autorite, illustraatorite ja tõlkijate ühingu (edaspidi „</w:t>
      </w:r>
      <w:r>
        <w:rPr>
          <w:b/>
          <w:bCs/>
        </w:rPr>
        <w:t>KEO</w:t>
      </w:r>
      <w:r>
        <w:rPr/>
        <w:t>“) ja KEO liikmeks vastu võetud füüsilisest isikust autori (edaspidi „</w:t>
      </w:r>
      <w:r>
        <w:rPr>
          <w:b/>
          <w:bCs/>
        </w:rPr>
        <w:t>Liige</w:t>
      </w:r>
      <w:r>
        <w:rPr/>
        <w:t>“) vahel individuaalselt kokku lepitud Lepingu eritingimustest („</w:t>
      </w:r>
      <w:r>
        <w:rPr>
          <w:b/>
          <w:bCs/>
        </w:rPr>
        <w:t>Eritingimused</w:t>
      </w:r>
      <w:r>
        <w:rPr/>
        <w:t>“).</w:t>
      </w:r>
    </w:p>
    <w:p>
      <w:pPr>
        <w:pStyle w:val="Ellexprovision2levelnumbered"/>
        <w:numPr>
          <w:ilvl w:val="1"/>
          <w:numId w:val="4"/>
        </w:numPr>
        <w:rPr/>
      </w:pPr>
      <w:r>
        <w:rPr/>
        <w:t xml:space="preserve">KEO liikmeks astumise tingimused on toodud KEO põhikirjas ning vastavalt KEO põhikirjale sõlmib KEO liikmeks vastuvõetav isik KEO-ga liikmelepingu. KEO liikmeks astumiseks ning KEO liikmelepingu sõlmimiseks esitab liikmekandidaat KEO juhatusele tema poolt allkirjastatud Lepingu, mille Eritingimustes sisaldub tema avaldus KEO liikmeks saamiseks. </w:t>
      </w:r>
    </w:p>
    <w:p>
      <w:pPr>
        <w:pStyle w:val="Ellexprovision2levelnumbered"/>
        <w:numPr>
          <w:ilvl w:val="1"/>
          <w:numId w:val="4"/>
        </w:numPr>
        <w:rPr/>
      </w:pPr>
      <w:r>
        <w:rPr/>
        <w:t>Liige kohustub Lepingu kehtivuse ajal järgima ja täitma KEO põhikirjast liikmetele tulenevaid kohustusi ning KEO juhtorganite seaduslikke otsuseid.</w:t>
      </w:r>
    </w:p>
    <w:p>
      <w:pPr>
        <w:pStyle w:val="Ellexprovision1levelheading"/>
        <w:numPr>
          <w:ilvl w:val="0"/>
          <w:numId w:val="4"/>
        </w:numPr>
        <w:rPr/>
      </w:pPr>
      <w:r>
        <w:rPr/>
        <w:t>Lepingu eesmärk</w:t>
      </w:r>
    </w:p>
    <w:p>
      <w:pPr>
        <w:pStyle w:val="Ellexprovision2levelnumbered"/>
        <w:numPr>
          <w:ilvl w:val="1"/>
          <w:numId w:val="4"/>
        </w:numPr>
        <w:rPr/>
      </w:pPr>
      <w:sdt>
        <w:sdtPr>
          <w:placeholder>
            <w:docPart w:val="117E4E7E9D19471097EEC1EE14E96503"/>
          </w:placeholder>
          <w15:appearance w15:val="hidden"/>
          <w:id w:val="725875470"/>
          <w:text/>
        </w:sdtPr>
        <w:sdtContent>
          <w:r>
            <w:rPr/>
          </w:r>
          <w:r>
            <w:rPr/>
            <w:t xml:space="preserve">Lepingu eesmärgiks on anda KEO-le ainuõigus Liikme Lepingu Eritingimuses </w:t>
          </w:r>
          <w:r>
            <w:rPr>
              <w:rFonts w:hint="eastAsia"/>
            </w:rPr>
            <w:t xml:space="preserve">määratletud </w:t>
          </w:r>
          <w:r>
            <w:rPr/>
            <w:t xml:space="preserve">teostega seotud </w:t>
          </w:r>
          <w:r>
            <w:rPr>
              <w:rFonts w:hint="eastAsia"/>
            </w:rPr>
            <w:t xml:space="preserve">varaliste õiguste </w:t>
          </w:r>
          <w:r>
            <w:rPr/>
            <w:t>(„</w:t>
          </w:r>
          <w:r>
            <w:rPr>
              <w:b/>
              <w:bCs/>
            </w:rPr>
            <w:t>Õigused</w:t>
          </w:r>
          <w:r>
            <w:rPr/>
            <w:t xml:space="preserve">“) </w:t>
          </w:r>
          <w:r>
            <w:rPr>
              <w:rFonts w:hint="eastAsia"/>
            </w:rPr>
            <w:t>kollektiivseks teostamiseks</w:t>
          </w:r>
          <w:r>
            <w:rPr/>
            <w:t xml:space="preserve"> ning määrata kindlaks KEO poolt teostatavad Liikme varalised autoriõigused, vastavate õigustega seotud teosed ja teoste kategooriad ning territooriumid, kus neid on lubatud KEO-l teostada.</w:t>
          </w:r>
        </w:sdtContent>
      </w:sdt>
    </w:p>
    <w:p>
      <w:pPr>
        <w:pStyle w:val="Ellexprovision1levelheading"/>
        <w:numPr>
          <w:ilvl w:val="0"/>
          <w:numId w:val="4"/>
        </w:numPr>
        <w:rPr/>
      </w:pPr>
      <w:bookmarkStart w:id="7" w:name="_Toc235596687"/>
      <w:bookmarkStart w:id="8" w:name="_Toc177293184_Copy_1"/>
      <w:bookmarkStart w:id="9" w:name="_Toc177293984_Copy_1"/>
      <w:bookmarkStart w:id="10" w:name="_Toc177294215_Copy_1"/>
      <w:bookmarkStart w:id="11" w:name="_Toc178043269_Copy_1"/>
      <w:bookmarkStart w:id="12" w:name="_Toc179290094_Copy_1"/>
      <w:bookmarkStart w:id="13" w:name="_Toc196300856_Copy_1"/>
      <w:bookmarkEnd w:id="7"/>
      <w:bookmarkEnd w:id="8"/>
      <w:bookmarkEnd w:id="9"/>
      <w:bookmarkEnd w:id="10"/>
      <w:bookmarkEnd w:id="11"/>
      <w:bookmarkEnd w:id="12"/>
      <w:bookmarkEnd w:id="13"/>
      <w:r>
        <w:rPr/>
        <w:t>lepingu sõlmimine ja jõustumine</w:t>
      </w:r>
    </w:p>
    <w:p>
      <w:pPr>
        <w:pStyle w:val="Ellexprovision2levelnumbered"/>
        <w:numPr>
          <w:ilvl w:val="1"/>
          <w:numId w:val="4"/>
        </w:numPr>
        <w:rPr/>
      </w:pPr>
      <w:r>
        <w:rPr/>
        <w:t xml:space="preserve">Lepingu allkirjastamisega kinnitab Liige, et: </w:t>
      </w:r>
    </w:p>
    <w:p>
      <w:pPr>
        <w:pStyle w:val="Ellexprovision3level"/>
        <w:numPr>
          <w:ilvl w:val="2"/>
          <w:numId w:val="4"/>
        </w:numPr>
        <w:rPr/>
      </w:pPr>
      <w:r>
        <w:rPr/>
        <w:t>tal on kõik õigused (sh piisav õigus- ja teovõime) Lepingu sõlmimiseks ning sellest tulenevate kohustuste täitmiseks ja õiguste realiseerimiseks;</w:t>
      </w:r>
    </w:p>
    <w:p>
      <w:pPr>
        <w:pStyle w:val="Ellexprovision3level"/>
        <w:numPr>
          <w:ilvl w:val="2"/>
          <w:numId w:val="4"/>
        </w:numPr>
        <w:rPr/>
      </w:pPr>
      <w:r>
        <w:rPr/>
        <w:t>ta ei ole loovutanud oma käesoleva Lepingu alusel KEO-le loovutatavaid õigusi mistahes kolmandale isikule ning ta ei ole sõlminud kolmanda isikuga lepingut, mis takistaks temaga Lepingu sõlmimist või piiraks KEO-l teostada mistahes Lepingust tulenevaid õigusi;</w:t>
      </w:r>
    </w:p>
    <w:p>
      <w:pPr>
        <w:pStyle w:val="Ellexprovision3level"/>
        <w:numPr>
          <w:ilvl w:val="2"/>
          <w:numId w:val="4"/>
        </w:numPr>
        <w:rPr/>
      </w:pPr>
      <w:r>
        <w:rPr/>
        <w:t>ta on tutvunud KEO põhikirjaga ning vastab KEO põhikirjas sätestatud nõuetele ja liikmeks saamise eeldustele.</w:t>
      </w:r>
    </w:p>
    <w:p>
      <w:pPr>
        <w:pStyle w:val="Ellexprovision2levelnumbered"/>
        <w:numPr>
          <w:ilvl w:val="1"/>
          <w:numId w:val="4"/>
        </w:numPr>
        <w:rPr/>
      </w:pPr>
      <w:bookmarkStart w:id="14" w:name="_Ref227173041"/>
      <w:r>
        <w:rPr/>
        <w:t>Leping jõustub alates Liikme KEO liikmeks saamise päevast.</w:t>
      </w:r>
      <w:bookmarkEnd w:id="14"/>
    </w:p>
    <w:p>
      <w:pPr>
        <w:pStyle w:val="Ellexprovision1levelheading"/>
        <w:numPr>
          <w:ilvl w:val="0"/>
          <w:numId w:val="4"/>
        </w:numPr>
        <w:rPr/>
      </w:pPr>
      <w:r>
        <w:rPr/>
        <w:t>loovutatavad õigused ja nende teostamise ulatus</w:t>
      </w:r>
    </w:p>
    <w:p>
      <w:pPr>
        <w:pStyle w:val="Ellexprovision2levelnumbered"/>
        <w:numPr>
          <w:ilvl w:val="1"/>
          <w:numId w:val="4"/>
        </w:numPr>
        <w:rPr/>
      </w:pPr>
      <w:r>
        <w:rPr/>
        <w:t>Liige loovutab Lepingu kehtivuse perioodiks KEO</w:t>
      </w:r>
      <w:r>
        <w:rPr>
          <w:rFonts w:cs="Cambria Math" w:ascii="Cambria Math" w:hAnsi="Cambria Math"/>
        </w:rPr>
        <w:noBreakHyphen/>
      </w:r>
      <w:r>
        <w:rPr/>
        <w:t xml:space="preserve">le temale kuuluvate Lepingu Eritingimuses </w:t>
      </w:r>
      <w:r>
        <w:rPr>
          <w:rFonts w:hint="eastAsia"/>
        </w:rPr>
        <w:t xml:space="preserve">määratletud </w:t>
      </w:r>
      <w:r>
        <w:rPr/>
        <w:t>Õiguste teostamise ainuõiguse Lepingus toodud ulatuses.</w:t>
      </w:r>
    </w:p>
    <w:p>
      <w:pPr>
        <w:pStyle w:val="Ellexprovision2levelnumbered"/>
        <w:numPr>
          <w:ilvl w:val="1"/>
          <w:numId w:val="4"/>
        </w:numPr>
        <w:rPr/>
      </w:pPr>
      <w:r>
        <w:rPr/>
        <w:t>Liige on teadlik, et perioodil, mil tema Õiguste teostamise ainuõigus on loovutatud Lepingu alusel KEO</w:t>
      </w:r>
      <w:r>
        <w:rPr>
          <w:rFonts w:cs="Cambria Math" w:ascii="Cambria Math" w:hAnsi="Cambria Math"/>
        </w:rPr>
        <w:noBreakHyphen/>
      </w:r>
      <w:r>
        <w:rPr/>
        <w:t>le, ei teosta Liige neid Õigusi ise ega saa neid Õigusi üle anda ega lubada nende kasutamist ühelegi kolmandal isikul.</w:t>
      </w:r>
    </w:p>
    <w:p>
      <w:pPr>
        <w:pStyle w:val="Ellexprovision2levelnumbered"/>
        <w:numPr>
          <w:ilvl w:val="1"/>
          <w:numId w:val="4"/>
        </w:numPr>
        <w:rPr/>
      </w:pPr>
      <w:r>
        <w:rPr/>
        <w:t>Liige loovutab KEO-le Eritingimustes nimetatud Õiguste teostamise õiguse nii Eesti Vabariigi territooriumil kui ka kogu mujal maailmas.</w:t>
      </w:r>
    </w:p>
    <w:p>
      <w:pPr>
        <w:pStyle w:val="Ellexprovision2levelnumbered"/>
        <w:numPr>
          <w:ilvl w:val="1"/>
          <w:numId w:val="4"/>
        </w:numPr>
        <w:rPr/>
      </w:pPr>
      <w:r>
        <w:rPr/>
        <w:t>Liikmel on Lepingu kehtivuse perioodil õigus teha muudatusi KEO-le loovutatud ning Eritingimustes nimetatud Õiguste kategooriate ja territoriaalse kehtivuse osas. Oma vastavast soovist tuleb Liikmel teavitada KEO-d kirjalikult misjärel sõlmivad pooled vastav Lepingu muudatuse.</w:t>
      </w:r>
    </w:p>
    <w:p>
      <w:pPr>
        <w:pStyle w:val="Ellexprovision1levelheading"/>
        <w:numPr>
          <w:ilvl w:val="0"/>
          <w:numId w:val="4"/>
        </w:numPr>
        <w:rPr/>
      </w:pPr>
      <w:r>
        <w:rPr/>
        <w:t>KOGUTUD TASUDE VÄLJAMAKSMINE</w:t>
      </w:r>
    </w:p>
    <w:p>
      <w:pPr>
        <w:pStyle w:val="Ellexprovision2levelnumbered"/>
        <w:numPr>
          <w:ilvl w:val="1"/>
          <w:numId w:val="4"/>
        </w:numPr>
        <w:rPr/>
      </w:pPr>
      <w:r>
        <w:rPr/>
        <w:t>KEO jaotab ja maksab KEO poolt kogutud tasud Liikmetele välja vastavalt KEO üldkoosoleku poolt KEO juhatusele antud suunistele ning vastavalt nendele suunistele tehtud KEO juhatuse otsusele hiljemalt üheksa kuu möödudes selle majandusaasta lõpust, kui Lepingu alusel KEO-le loovutatud Õigustest saadav tasu koguti.</w:t>
      </w:r>
    </w:p>
    <w:p>
      <w:pPr>
        <w:pStyle w:val="Ellexprovision2levelnumbered"/>
        <w:numPr>
          <w:ilvl w:val="1"/>
          <w:numId w:val="4"/>
        </w:numPr>
        <w:rPr/>
      </w:pPr>
      <w:r>
        <w:rPr/>
        <w:t>KEO</w:t>
      </w:r>
      <w:r>
        <w:rPr>
          <w:rFonts w:cs="Cambria Math" w:ascii="Cambria Math" w:hAnsi="Cambria Math"/>
        </w:rPr>
        <w:noBreakHyphen/>
      </w:r>
      <w:r>
        <w:rPr/>
        <w:t>l on õigus KEO vahendusel kogutavalt ja väljamakstavalt tasult kinni pidada haldustasu ja muud mahaarvamised ulatuses, mis on kinnitatud KEO üldkoosoleku poolt.</w:t>
      </w:r>
    </w:p>
    <w:p>
      <w:pPr>
        <w:pStyle w:val="Ellexprovision2levelnumbered"/>
        <w:numPr>
          <w:ilvl w:val="1"/>
          <w:numId w:val="4"/>
        </w:numPr>
        <w:rPr/>
      </w:pPr>
      <w:r>
        <w:rPr/>
        <w:t>Väljamakstav tasu kantakse Liikme Eritingimustes märgitud pangakontole.</w:t>
      </w:r>
    </w:p>
    <w:p>
      <w:pPr>
        <w:pStyle w:val="Ellexprovision1levelheading"/>
        <w:numPr>
          <w:ilvl w:val="0"/>
          <w:numId w:val="4"/>
        </w:numPr>
        <w:rPr/>
      </w:pPr>
      <w:r>
        <w:rPr/>
        <w:t>teabe ESITAMINE</w:t>
      </w:r>
    </w:p>
    <w:p>
      <w:pPr>
        <w:pStyle w:val="Ellexprovision2levelnumbered"/>
        <w:numPr>
          <w:ilvl w:val="1"/>
          <w:numId w:val="4"/>
        </w:numPr>
        <w:rPr/>
      </w:pPr>
      <w:r>
        <w:rPr>
          <w:lang w:bidi="de-DE"/>
        </w:rPr>
        <w:t>Liige on kohustatud KEO-d viivitamata teavitama, kui ta on astunud samaaegselt mõne teise samadel eesmärkidel tegutseva kollektiivse esindamise organisatsiooni liikmeks või on andnud mõnele teisele organisatsioonile õiguse esindada end samade varaliste õiguste või teoste osas samal territooriumil.</w:t>
      </w:r>
    </w:p>
    <w:p>
      <w:pPr>
        <w:pStyle w:val="Ellexprovision2levelnumbered"/>
        <w:numPr>
          <w:ilvl w:val="1"/>
          <w:numId w:val="4"/>
        </w:numPr>
        <w:rPr/>
      </w:pPr>
      <w:r>
        <w:rPr/>
        <w:t>Liikmel on õigus kord aastas saada KEO-lt tasude kogumist, väljamaksmist ning arvestamist puudutavat teavet, sealhulgas tema teostega seoses laekunud autoritasu ja tema teoste kasutamise kohta.</w:t>
      </w:r>
    </w:p>
    <w:p>
      <w:pPr>
        <w:pStyle w:val="Ellexprovision1levelheading"/>
        <w:numPr>
          <w:ilvl w:val="0"/>
          <w:numId w:val="4"/>
        </w:numPr>
        <w:rPr/>
      </w:pPr>
      <w:r>
        <w:rPr/>
        <w:t>LEPINGU LÕPPEMINE</w:t>
      </w:r>
    </w:p>
    <w:p>
      <w:pPr>
        <w:pStyle w:val="Ellexprovision2levelnumbered"/>
        <w:numPr>
          <w:ilvl w:val="1"/>
          <w:numId w:val="4"/>
        </w:numPr>
        <w:rPr/>
      </w:pPr>
      <w:bookmarkStart w:id="15" w:name="_Ref227184113"/>
      <w:r>
        <w:rPr/>
        <w:t>Leping lõpeb alates hetkest kui lõpeb Liikme KEO liikmelisus.</w:t>
      </w:r>
      <w:bookmarkEnd w:id="15"/>
    </w:p>
    <w:p>
      <w:pPr>
        <w:pStyle w:val="Ellexprovision2levelnumbered"/>
        <w:numPr>
          <w:ilvl w:val="1"/>
          <w:numId w:val="4"/>
        </w:numPr>
        <w:rPr/>
      </w:pPr>
      <w:r>
        <w:rPr/>
        <w:t>Lepingu lõppemisel loetakse Lepingu alusel KEO-le loovutatud Õigused vastavas mahus tagasi üle läinuks Liikmele või Liikme surma korral tema pärijatele.</w:t>
      </w:r>
    </w:p>
    <w:p>
      <w:pPr>
        <w:pStyle w:val="Ellexprovision1levelheading"/>
        <w:numPr>
          <w:ilvl w:val="0"/>
          <w:numId w:val="4"/>
        </w:numPr>
        <w:rPr/>
      </w:pPr>
      <w:r>
        <w:rPr/>
        <w:t>isikuAndmete töötlemine</w:t>
      </w:r>
    </w:p>
    <w:p>
      <w:pPr>
        <w:pStyle w:val="Ellexprovision2levelnumbered"/>
        <w:numPr>
          <w:ilvl w:val="1"/>
          <w:numId w:val="4"/>
        </w:numPr>
        <w:rPr/>
      </w:pPr>
      <w:r>
        <w:rPr/>
        <w:t>Lepingu allkirjastamisega kinnitab Liige, et ta on tutvunud KEO privaatsusteatisega, mis on kättesaadav [●], ning annab KEO-le õiguse tema isikuandmete töötlemiseks Lepingu täitmiseks vajalikus ulatuses ja eesmärgil, sealhulgas Liikme teoste ja Õiguste haldamiseks, tasude kogumiseks, jaotamiseks ja väljamaksmiseks ning Liikme teavitamiseks. Isikuandmete töötlemise täpsemad tingimused, sealhulgas töödeldavate andmete kategooriad, töötlemise eesmärgid, säilitamistähtajad ja Liikme õigused, on sätestatud KEO privaatsusteatises.</w:t>
      </w:r>
    </w:p>
    <w:p>
      <w:pPr>
        <w:pStyle w:val="Ellexprovision1levelheading"/>
        <w:numPr>
          <w:ilvl w:val="0"/>
          <w:numId w:val="4"/>
        </w:numPr>
        <w:rPr/>
      </w:pPr>
      <w:bookmarkStart w:id="16" w:name="_Toc1465130"/>
      <w:bookmarkStart w:id="17" w:name="_Toc39755941"/>
      <w:r>
        <w:rPr/>
        <w:t>TAHTEAVALDUSED JA TEATED</w:t>
      </w:r>
      <w:bookmarkEnd w:id="16"/>
      <w:bookmarkEnd w:id="17"/>
    </w:p>
    <w:p>
      <w:pPr>
        <w:pStyle w:val="Ellexprovision2levelnumbered"/>
        <w:numPr>
          <w:ilvl w:val="1"/>
          <w:numId w:val="4"/>
        </w:numPr>
        <w:rPr/>
      </w:pPr>
      <w:bookmarkStart w:id="18" w:name="_Hlk38314365"/>
      <w:r>
        <w:rPr/>
        <w:t>Lepingu alusel või selle täitmisega seoses poolele tehtav tahteavaldus või teade, mille tegemiseks ei ole Lepingus ette nähtud erikorda, tehakse kirjalikku taasesitamist võimaldavas vormis ning see tuleb saata Eritingimustes nimetatud e-posti aadressile. Tahteavaldus või teade, mis tuleb teha kirjalikult, loetakse nõuetekohaselt tehtuks, kui see on kirjalikus vormis antud üle saajale isiklikult või saadetud tähitud kirjaga Eritingimustes nimetatud aadressile või saadetud digitaalselt allkirjastatud dokumendina Eritingimustes nimetatud e-posti aadressile.</w:t>
      </w:r>
      <w:bookmarkEnd w:id="18"/>
    </w:p>
    <w:p>
      <w:pPr>
        <w:pStyle w:val="Ellexprovision2levelnumbered"/>
        <w:numPr>
          <w:ilvl w:val="1"/>
          <w:numId w:val="4"/>
        </w:numPr>
        <w:rPr/>
      </w:pPr>
      <w:r>
        <w:rPr/>
        <w:t>Eritingimustes nimetatud kontaktandmete ja mistahes muude andmete (sh pangakonto numbri) muutumise korral kohustub pool sellest teavitama teist poolt viivitamatult ning vastavad andmed loetakse muudetuks alates teate kätte saamisest teise poole poolt.</w:t>
      </w:r>
    </w:p>
    <w:p>
      <w:pPr>
        <w:pStyle w:val="Ellexprovision1levelheading"/>
        <w:numPr>
          <w:ilvl w:val="0"/>
          <w:numId w:val="4"/>
        </w:numPr>
        <w:rPr/>
      </w:pPr>
      <w:bookmarkStart w:id="19" w:name="_Toc1465134"/>
      <w:bookmarkStart w:id="20" w:name="_Toc39755942"/>
      <w:bookmarkStart w:id="21" w:name="_Toc235596687_Copy_1"/>
      <w:bookmarkEnd w:id="21"/>
      <w:r>
        <w:rPr/>
        <w:t>kohalduv õigus ja kohtuallvus</w:t>
      </w:r>
      <w:bookmarkEnd w:id="19"/>
      <w:bookmarkEnd w:id="20"/>
    </w:p>
    <w:p>
      <w:pPr>
        <w:pStyle w:val="Ellexprovision2levelnumbered"/>
        <w:numPr>
          <w:ilvl w:val="1"/>
          <w:numId w:val="4"/>
        </w:numPr>
        <w:rPr/>
      </w:pPr>
      <w:r>
        <w:rPr/>
        <w:t>Lepingule kohaldatakse Eesti Vabariigi õigust.</w:t>
      </w:r>
    </w:p>
    <w:p>
      <w:pPr>
        <w:pStyle w:val="Ellexprovision2levelnumbered"/>
        <w:numPr>
          <w:ilvl w:val="1"/>
          <w:numId w:val="4"/>
        </w:numPr>
        <w:rPr/>
      </w:pPr>
      <w:r>
        <w:rPr/>
        <w:t>Lepingust tekkivad erimeelsused lahendatakse pooltevahelise läbirääkimise teel. Erimeelsused, mida ei õnnestu lahendada läbirääkimiste teel, kuuluvad lahendamisele Eesti Vabariigi kohtutes, millest Harju Maakohus on esimese astme kohtuks.</w:t>
      </w:r>
    </w:p>
    <w:p>
      <w:pPr>
        <w:pStyle w:val="Ellexprovision1levelheading"/>
        <w:numPr>
          <w:ilvl w:val="0"/>
          <w:numId w:val="4"/>
        </w:numPr>
        <w:rPr/>
      </w:pPr>
      <w:bookmarkStart w:id="22" w:name="_Hlk38310715"/>
      <w:r>
        <w:rPr/>
        <w:t>ÜLDtingimuste muutmine</w:t>
      </w:r>
      <w:bookmarkEnd w:id="22"/>
    </w:p>
    <w:p>
      <w:pPr>
        <w:pStyle w:val="Ellexprovision2levelnumbered"/>
        <w:numPr>
          <w:ilvl w:val="1"/>
          <w:numId w:val="4"/>
        </w:numPr>
        <w:rPr/>
      </w:pPr>
      <w:r>
        <w:rPr/>
        <w:t>Kui see on vajalik tulenevalt seaduse (sealhulgas autoriõiguse seaduse) muudatustest, KEO tegevuse põhimõtete või töökorralduse muutmisest või muul sarnasel põhjusel, on KEO</w:t>
      </w:r>
      <w:r>
        <w:rPr>
          <w:rFonts w:cs="Cambria Math" w:ascii="Cambria Math" w:hAnsi="Cambria Math"/>
        </w:rPr>
        <w:noBreakHyphen/>
      </w:r>
      <w:r>
        <w:rPr/>
        <w:t xml:space="preserve">l õigus Üldtingimusi ühepoolselt muuta, kusjuures muudetud Üldtingimused jõustuvad alates uuest majandusaastast.. Üldtingimuste muudatused, mis on viivitamatult vajalikud selleks, et tagada KEO tegevuse vastavaus seadusele, jõustuvad KEO poolt määratud ajal. Üldtingimuse muudatustest on KEO kohustatud Liiget ette teavitama ning esitama Liikmele uued Üldtingimused. </w:t>
      </w:r>
    </w:p>
    <w:p>
      <w:pPr>
        <w:pStyle w:val="Ellexprovision2levelnumbered"/>
        <w:numPr>
          <w:ilvl w:val="1"/>
          <w:numId w:val="4"/>
        </w:numPr>
        <w:spacing w:before="120" w:after="120"/>
        <w:rPr/>
      </w:pPr>
      <w:r>
        <w:rPr/>
        <w:t>Juhul kui Liige ei nõustu KEO ühepoolse Üldtingimuste muudatusega, on Liikmel õigus kooskõlas põhikirjaga KEO liikmeskonnast välja astuda, millisel juhul lõpeb Leping vastavalt Eritingimuste punktile </w:t>
      </w:r>
      <w:r>
        <w:rPr>
          <w:lang w:val="en-GB"/>
        </w:rPr>
        <w:fldChar w:fldCharType="begin"/>
      </w:r>
      <w:r>
        <w:rPr>
          <w:lang w:val="en-GB"/>
        </w:rPr>
        <w:instrText xml:space="preserve"> REF _Ref227184113 \r \r \h </w:instrText>
      </w:r>
      <w:r>
        <w:rPr>
          <w:lang w:val="en-GB"/>
        </w:rPr>
        <w:fldChar w:fldCharType="separate"/>
      </w:r>
      <w:r>
        <w:rPr>
          <w:lang w:val="en-GB"/>
        </w:rPr>
        <w:t>7.1</w:t>
      </w:r>
      <w:r>
        <w:rPr>
          <w:lang w:val="en-GB"/>
        </w:rPr>
        <w:fldChar w:fldCharType="end"/>
      </w:r>
      <w:r>
        <w:rPr/>
        <w:t>.</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797" w:right="1797" w:gutter="0" w:header="709" w:top="1440" w:footer="357"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swiss"/>
    <w:pitch w:val="variable"/>
  </w:font>
  <w:font w:name="Garamond">
    <w:charset w:val="01" w:characterSet="utf-8"/>
    <w:family w:val="roman"/>
    <w:pitch w:val="variable"/>
  </w:font>
  <w:font w:name="Arial Bold">
    <w:charset w:val="01" w:characterSet="utf-8"/>
    <w:family w:val="roman"/>
    <w:pitch w:val="variable"/>
  </w:font>
  <w:font w:name="Liberation Sans">
    <w:altName w:val="Arial"/>
    <w:charset w:val="01" w:characterSet="utf-8"/>
    <w:family w:val="swiss"/>
    <w:pitch w:val="variable"/>
  </w:font>
  <w:font w:name="Tahoma">
    <w:charset w:val="01" w:characterSet="utf-8"/>
    <w:family w:val="swiss"/>
    <w:pitch w:val="variable"/>
  </w:font>
  <w:font w:name="Cambria Math">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behindDoc="1" distT="0" distB="0" distL="0" distR="0" simplePos="0" locked="0" layoutInCell="0" allowOverlap="1" relativeHeight="14">
              <wp:simplePos x="0" y="0"/>
              <wp:positionH relativeFrom="margin">
                <wp:align>center</wp:align>
              </wp:positionH>
              <wp:positionV relativeFrom="paragraph">
                <wp:posOffset>635</wp:posOffset>
              </wp:positionV>
              <wp:extent cx="14605" cy="14605"/>
              <wp:effectExtent l="0" t="0" r="0" b="0"/>
              <wp:wrapSquare wrapText="bothSides"/>
              <wp:docPr id="1" name="Frame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Normal"/>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Frame1" path="m0,0l-2147483645,0l-2147483645,-2147483646l0,-2147483646xe"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Normal"/>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p>
    <w:pPr>
      <w:pStyle w:val="Normal"/>
      <w:rPr/>
    </w:pPr>
    <w:r>
      <w:rPr/>
    </w:r>
  </w:p>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Garamond" w:hAnsi="Garamond"/>
        <w:sz w:val="20"/>
      </w:rPr>
    </w:pPr>
    <w:r>
      <w:rPr>
        <w:rFonts w:ascii="Garamond" w:hAnsi="Garamond"/>
        <w:sz w:val="20"/>
      </w:rPr>
      <mc:AlternateContent>
        <mc:Choice Requires="wps">
          <w:drawing>
            <wp:anchor behindDoc="1" distT="0" distB="0" distL="0" distR="0" simplePos="0" locked="0" layoutInCell="0" allowOverlap="1" relativeHeight="8">
              <wp:simplePos x="0" y="0"/>
              <wp:positionH relativeFrom="margin">
                <wp:align>center</wp:align>
              </wp:positionH>
              <wp:positionV relativeFrom="paragraph">
                <wp:posOffset>635</wp:posOffset>
              </wp:positionV>
              <wp:extent cx="64135" cy="130175"/>
              <wp:effectExtent l="0" t="0" r="0" b="0"/>
              <wp:wrapSquare wrapText="bothSides"/>
              <wp:docPr id="2" name="Frame2"/>
              <a:graphic xmlns:a="http://schemas.openxmlformats.org/drawingml/2006/main">
                <a:graphicData uri="http://schemas.microsoft.com/office/word/2010/wordprocessingShape">
                  <wps:wsp>
                    <wps:cNvSpPr/>
                    <wps:spPr>
                      <a:xfrm>
                        <a:off x="0" y="0"/>
                        <a:ext cx="64080" cy="130320"/>
                      </a:xfrm>
                      <a:prstGeom prst="rect">
                        <a:avLst/>
                      </a:prstGeom>
                      <a:noFill/>
                      <a:ln w="0">
                        <a:noFill/>
                      </a:ln>
                    </wps:spPr>
                    <wps:style>
                      <a:lnRef idx="0"/>
                      <a:fillRef idx="0"/>
                      <a:effectRef idx="0"/>
                      <a:fontRef idx="minor"/>
                    </wps:style>
                    <wps:txbx>
                      <w:txbxContent>
                        <w:p>
                          <w:pPr>
                            <w:pStyle w:val="Normal"/>
                            <w:rPr>
                              <w:rStyle w:val="PageNumber"/>
                              <w:rFonts w:cs="Arial"/>
                              <w:szCs w:val="21"/>
                            </w:rPr>
                          </w:pPr>
                          <w:r>
                            <w:rPr>
                              <w:rStyle w:val="PageNumber"/>
                              <w:rFonts w:cs="Arial"/>
                              <w:szCs w:val="21"/>
                            </w:rPr>
                            <w:fldChar w:fldCharType="begin"/>
                          </w:r>
                          <w:r>
                            <w:rPr>
                              <w:rStyle w:val="PageNumber"/>
                              <w:szCs w:val="21"/>
                              <w:rFonts w:cs="Arial"/>
                            </w:rPr>
                            <w:instrText xml:space="preserve"> PAGE </w:instrText>
                          </w:r>
                          <w:r>
                            <w:rPr>
                              <w:rStyle w:val="PageNumber"/>
                              <w:szCs w:val="21"/>
                              <w:rFonts w:cs="Arial"/>
                            </w:rPr>
                            <w:fldChar w:fldCharType="separate"/>
                          </w:r>
                          <w:r>
                            <w:rPr>
                              <w:rStyle w:val="PageNumber"/>
                              <w:szCs w:val="21"/>
                              <w:rFonts w:cs="Arial"/>
                            </w:rPr>
                            <w:t>2</w:t>
                          </w:r>
                          <w:r>
                            <w:rPr>
                              <w:rStyle w:val="PageNumber"/>
                              <w:szCs w:val="21"/>
                              <w:rFonts w:cs="Arial"/>
                            </w:rPr>
                            <w:fldChar w:fldCharType="end"/>
                          </w:r>
                        </w:p>
                      </w:txbxContent>
                    </wps:txbx>
                    <wps:bodyPr lIns="0" rIns="0" tIns="0" bIns="0" anchor="t">
                      <a:spAutoFit/>
                    </wps:bodyPr>
                  </wps:wsp>
                </a:graphicData>
              </a:graphic>
            </wp:anchor>
          </w:drawing>
        </mc:Choice>
        <mc:Fallback>
          <w:pict>
            <v:rect id="shape_0" ID="Frame2" path="m0,0l-2147483645,0l-2147483645,-2147483646l0,-2147483646xe" fillcolor="white" stroked="f" o:allowincell="f" style="position:absolute;margin-left:213.6pt;margin-top:0.05pt;width:5pt;height:10.2pt;mso-wrap-style:square;v-text-anchor:top;mso-position-horizontal:center;mso-position-horizontal-relative:margin">
              <v:fill o:detectmouseclick="t" type="solid" color2="black" opacity="0"/>
              <v:stroke color="#3465a4" joinstyle="round" endcap="flat"/>
              <v:textbox>
                <w:txbxContent>
                  <w:p>
                    <w:pPr>
                      <w:pStyle w:val="Normal"/>
                      <w:rPr>
                        <w:rStyle w:val="PageNumber"/>
                        <w:rFonts w:cs="Arial"/>
                        <w:szCs w:val="21"/>
                      </w:rPr>
                    </w:pPr>
                    <w:r>
                      <w:rPr>
                        <w:rStyle w:val="PageNumber"/>
                        <w:rFonts w:cs="Arial"/>
                        <w:szCs w:val="21"/>
                      </w:rPr>
                      <w:fldChar w:fldCharType="begin"/>
                    </w:r>
                    <w:r>
                      <w:rPr>
                        <w:rStyle w:val="PageNumber"/>
                        <w:szCs w:val="21"/>
                        <w:rFonts w:cs="Arial"/>
                      </w:rPr>
                      <w:instrText xml:space="preserve"> PAGE </w:instrText>
                    </w:r>
                    <w:r>
                      <w:rPr>
                        <w:rStyle w:val="PageNumber"/>
                        <w:szCs w:val="21"/>
                        <w:rFonts w:cs="Arial"/>
                      </w:rPr>
                      <w:fldChar w:fldCharType="separate"/>
                    </w:r>
                    <w:r>
                      <w:rPr>
                        <w:rStyle w:val="PageNumber"/>
                        <w:szCs w:val="21"/>
                        <w:rFonts w:cs="Arial"/>
                      </w:rPr>
                      <w:t>2</w:t>
                    </w:r>
                    <w:r>
                      <w:rPr>
                        <w:rStyle w:val="PageNumber"/>
                        <w:szCs w:val="21"/>
                        <w:rFonts w:cs="Arial"/>
                      </w:rPr>
                      <w:fldChar w:fldCharType="end"/>
                    </w:r>
                  </w:p>
                </w:txbxContent>
              </v:textbox>
              <w10:wrap type="square"/>
            </v:rect>
          </w:pict>
        </mc:Fallback>
      </mc:AlternateContent>
    </w:r>
  </w:p>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Garamond" w:hAnsi="Garamond"/>
        <w:sz w:val="20"/>
      </w:rPr>
    </w:pPr>
    <w:r>
      <w:rPr>
        <w:rFonts w:ascii="Garamond" w:hAnsi="Garamond"/>
        <w:sz w:val="20"/>
      </w:rPr>
      <mc:AlternateContent>
        <mc:Choice Requires="wps">
          <w:drawing>
            <wp:anchor behindDoc="1" distT="0" distB="0" distL="0" distR="0" simplePos="0" locked="0" layoutInCell="0" allowOverlap="1" relativeHeight="10">
              <wp:simplePos x="0" y="0"/>
              <wp:positionH relativeFrom="page">
                <wp:posOffset>2970530</wp:posOffset>
              </wp:positionH>
              <wp:positionV relativeFrom="paragraph">
                <wp:posOffset>-201295</wp:posOffset>
              </wp:positionV>
              <wp:extent cx="14605" cy="145415"/>
              <wp:effectExtent l="0" t="0" r="0" b="0"/>
              <wp:wrapSquare wrapText="bothSides"/>
              <wp:docPr id="3" name="Frame3"/>
              <a:graphic xmlns:a="http://schemas.openxmlformats.org/drawingml/2006/main">
                <a:graphicData uri="http://schemas.microsoft.com/office/word/2010/wordprocessingShape">
                  <wps:wsp>
                    <wps:cNvSpPr/>
                    <wps:spPr>
                      <a:xfrm>
                        <a:off x="0" y="0"/>
                        <a:ext cx="14760" cy="145440"/>
                      </a:xfrm>
                      <a:prstGeom prst="rect">
                        <a:avLst/>
                      </a:prstGeom>
                      <a:noFill/>
                      <a:ln w="0">
                        <a:noFill/>
                      </a:ln>
                    </wps:spPr>
                    <wps:style>
                      <a:lnRef idx="0"/>
                      <a:fillRef idx="0"/>
                      <a:effectRef idx="0"/>
                      <a:fontRef idx="minor"/>
                    </wps:style>
                    <wps:txbx>
                      <w:txbxContent>
                        <w:p>
                          <w:pPr>
                            <w:pStyle w:val="Normal"/>
                            <w:rPr>
                              <w:rStyle w:val="PageNumber"/>
                              <w:rFonts w:ascii="Garamond" w:hAnsi="Garamond"/>
                              <w:sz w:val="20"/>
                            </w:rPr>
                          </w:pPr>
                          <w:r>
                            <w:rPr>
                              <w:rFonts w:ascii="Garamond" w:hAnsi="Garamond"/>
                              <w:sz w:val="20"/>
                            </w:rPr>
                          </w:r>
                        </w:p>
                      </w:txbxContent>
                    </wps:txbx>
                    <wps:bodyPr lIns="0" rIns="0" tIns="0" bIns="0" anchor="t">
                      <a:spAutoFit/>
                    </wps:bodyPr>
                  </wps:wsp>
                </a:graphicData>
              </a:graphic>
            </wp:anchor>
          </w:drawing>
        </mc:Choice>
        <mc:Fallback>
          <w:pict>
            <v:rect id="shape_0" ID="Frame3" path="m0,0l-2147483645,0l-2147483645,-2147483646l0,-2147483646xe" fillcolor="white" stroked="f" o:allowincell="f" style="position:absolute;margin-left:233.9pt;margin-top:-15.85pt;width:1.1pt;height:11.4pt;mso-wrap-style:none;v-text-anchor:middle;mso-position-horizontal-relative:page">
              <v:fill o:detectmouseclick="t" type="solid" color2="black" opacity="0"/>
              <v:stroke color="#3465a4" joinstyle="round" endcap="flat"/>
              <v:textbox>
                <w:txbxContent>
                  <w:p>
                    <w:pPr>
                      <w:pStyle w:val="Normal"/>
                      <w:rPr>
                        <w:rStyle w:val="PageNumber"/>
                        <w:rFonts w:ascii="Garamond" w:hAnsi="Garamond"/>
                        <w:sz w:val="20"/>
                      </w:rPr>
                    </w:pPr>
                    <w:r>
                      <w:rPr>
                        <w:rFonts w:ascii="Garamond" w:hAnsi="Garamond"/>
                        <w:sz w:val="20"/>
                      </w:rPr>
                    </w:r>
                  </w:p>
                </w:txbxContent>
              </v:textbox>
              <w10:wrap type="square"/>
            </v:rect>
          </w:pict>
        </mc:Fallback>
      </mc:AlternateContent>
      <mc:AlternateContent>
        <mc:Choice Requires="wps">
          <w:drawing>
            <wp:anchor behindDoc="1" distT="0" distB="0" distL="0" distR="0" simplePos="0" locked="0" layoutInCell="0" allowOverlap="1" relativeHeight="12">
              <wp:simplePos x="0" y="0"/>
              <wp:positionH relativeFrom="margin">
                <wp:align>center</wp:align>
              </wp:positionH>
              <wp:positionV relativeFrom="paragraph">
                <wp:posOffset>635</wp:posOffset>
              </wp:positionV>
              <wp:extent cx="64135" cy="145415"/>
              <wp:effectExtent l="0" t="0" r="0" b="0"/>
              <wp:wrapSquare wrapText="bothSides"/>
              <wp:docPr id="4" name="Frame4"/>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Normal"/>
                            <w:rPr>
                              <w:rStyle w:val="PageNumber"/>
                              <w:rFonts w:ascii="Garamond" w:hAnsi="Garamond"/>
                              <w:sz w:val="20"/>
                            </w:rPr>
                          </w:pPr>
                          <w:r>
                            <w:rPr>
                              <w:rStyle w:val="PageNumber"/>
                              <w:rFonts w:ascii="Garamond" w:hAnsi="Garamond"/>
                              <w:sz w:val="20"/>
                            </w:rPr>
                            <w:t>1</w:t>
                          </w:r>
                        </w:p>
                      </w:txbxContent>
                    </wps:txbx>
                    <wps:bodyPr lIns="0" rIns="0" tIns="0" bIns="0" anchor="t">
                      <a:spAutoFit/>
                    </wps:bodyPr>
                  </wps:wsp>
                </a:graphicData>
              </a:graphic>
            </wp:anchor>
          </w:drawing>
        </mc:Choice>
        <mc:Fallback>
          <w:pict>
            <v:rect id="shape_0" ID="Frame4" path="m0,0l-2147483645,0l-2147483645,-2147483646l0,-2147483646xe" fillcolor="white" stroked="f" o:allowincell="f" style="position:absolute;margin-left:213.6pt;margin-top:0.05pt;width:5pt;height:11.4pt;mso-wrap-style:square;v-text-anchor:top;mso-position-horizontal:center;mso-position-horizontal-relative:margin">
              <v:fill o:detectmouseclick="t" type="solid" color2="black" opacity="0"/>
              <v:stroke color="#3465a4" joinstyle="round" endcap="flat"/>
              <v:textbox>
                <w:txbxContent>
                  <w:p>
                    <w:pPr>
                      <w:pStyle w:val="Normal"/>
                      <w:rPr>
                        <w:rStyle w:val="PageNumber"/>
                        <w:rFonts w:ascii="Garamond" w:hAnsi="Garamond"/>
                        <w:sz w:val="20"/>
                      </w:rPr>
                    </w:pPr>
                    <w:r>
                      <w:rPr>
                        <w:rStyle w:val="PageNumber"/>
                        <w:rFonts w:ascii="Garamond" w:hAnsi="Garamond"/>
                        <w:sz w:val="20"/>
                      </w:rPr>
                      <w:t>1</w:t>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709"/>
      </w:pPr>
      <w:rPr>
        <w:b/>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2">
    <w:lvl w:ilvl="0">
      <w:start w:val="1"/>
      <w:numFmt w:val="upperLetter"/>
      <w:lvlText w:val="%1."/>
      <w:lvlJc w:val="start"/>
      <w:pPr>
        <w:tabs>
          <w:tab w:val="num" w:pos="709"/>
        </w:tabs>
        <w:ind w:start="709" w:hanging="709"/>
      </w:pPr>
      <w:rPr>
        <w:sz w:val="20"/>
        <w:i w:val="false"/>
        <w:b/>
        <w:szCs w:val="20"/>
        <w:rFonts w:ascii="Arial" w:hAnsi="Arial" w:cs="Arial"/>
      </w:rPr>
    </w:lvl>
    <w:lvl w:ilvl="1">
      <w:start w:val="1"/>
      <w:numFmt w:val="lowerRoman"/>
      <w:lvlText w:val="(%2)"/>
      <w:lvlJc w:val="start"/>
      <w:pPr>
        <w:tabs>
          <w:tab w:val="num" w:pos="1440"/>
        </w:tabs>
        <w:ind w:start="1440" w:hanging="7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lowerRoman"/>
      <w:lvlText w:val="(%1)"/>
      <w:lvlJc w:val="start"/>
      <w:pPr>
        <w:tabs>
          <w:tab w:val="num" w:pos="1418"/>
        </w:tabs>
        <w:ind w:start="1418" w:hanging="709"/>
      </w:pPr>
      <w:rPr>
        <w:sz w:val="20"/>
        <w:i w:val="false"/>
        <w:b/>
        <w:szCs w:val="20"/>
        <w:rFonts w:ascii="Arial" w:hAnsi="Arial" w:cs="Arial"/>
      </w:rPr>
    </w:lvl>
    <w:lvl w:ilvl="1">
      <w:start w:val="1"/>
      <w:numFmt w:val="lowerLetter"/>
      <w:lvlText w:val="%2."/>
      <w:lvlJc w:val="start"/>
      <w:pPr>
        <w:tabs>
          <w:tab w:val="num" w:pos="720"/>
        </w:tabs>
        <w:ind w:start="720" w:hanging="360"/>
      </w:pPr>
      <w:rPr/>
    </w:lvl>
    <w:lvl w:ilvl="2">
      <w:start w:val="1"/>
      <w:numFmt w:val="lowerRoman"/>
      <w:lvlText w:val="%3."/>
      <w:lvlJc w:val="end"/>
      <w:pPr>
        <w:tabs>
          <w:tab w:val="num" w:pos="1440"/>
        </w:tabs>
        <w:ind w:start="1440" w:hanging="180"/>
      </w:pPr>
      <w:rPr/>
    </w:lvl>
    <w:lvl w:ilvl="3">
      <w:start w:val="1"/>
      <w:numFmt w:val="decimal"/>
      <w:lvlText w:val="%4."/>
      <w:lvlJc w:val="start"/>
      <w:pPr>
        <w:tabs>
          <w:tab w:val="num" w:pos="2160"/>
        </w:tabs>
        <w:ind w:start="2160" w:hanging="360"/>
      </w:pPr>
      <w:rPr/>
    </w:lvl>
    <w:lvl w:ilvl="4">
      <w:start w:val="1"/>
      <w:numFmt w:val="lowerLetter"/>
      <w:lvlText w:val="%5."/>
      <w:lvlJc w:val="start"/>
      <w:pPr>
        <w:tabs>
          <w:tab w:val="num" w:pos="2880"/>
        </w:tabs>
        <w:ind w:start="2880" w:hanging="360"/>
      </w:pPr>
      <w:rPr/>
    </w:lvl>
    <w:lvl w:ilvl="5">
      <w:start w:val="1"/>
      <w:numFmt w:val="lowerRoman"/>
      <w:lvlText w:val="%6."/>
      <w:lvlJc w:val="end"/>
      <w:pPr>
        <w:tabs>
          <w:tab w:val="num" w:pos="3600"/>
        </w:tabs>
        <w:ind w:start="3600" w:hanging="180"/>
      </w:pPr>
      <w:rPr/>
    </w:lvl>
    <w:lvl w:ilvl="6">
      <w:start w:val="1"/>
      <w:numFmt w:val="decimal"/>
      <w:lvlText w:val="%7."/>
      <w:lvlJc w:val="start"/>
      <w:pPr>
        <w:tabs>
          <w:tab w:val="num" w:pos="4320"/>
        </w:tabs>
        <w:ind w:start="4320" w:hanging="360"/>
      </w:pPr>
      <w:rPr/>
    </w:lvl>
    <w:lvl w:ilvl="7">
      <w:start w:val="1"/>
      <w:numFmt w:val="lowerLetter"/>
      <w:lvlText w:val="%8."/>
      <w:lvlJc w:val="start"/>
      <w:pPr>
        <w:tabs>
          <w:tab w:val="num" w:pos="5040"/>
        </w:tabs>
        <w:ind w:start="5040" w:hanging="360"/>
      </w:pPr>
      <w:rPr/>
    </w:lvl>
    <w:lvl w:ilvl="8">
      <w:start w:val="1"/>
      <w:numFmt w:val="lowerRoman"/>
      <w:lvlText w:val="%9."/>
      <w:lvlJc w:val="end"/>
      <w:pPr>
        <w:tabs>
          <w:tab w:val="num" w:pos="5760"/>
        </w:tabs>
        <w:ind w:start="5760" w:hanging="180"/>
      </w:pPr>
      <w:rPr/>
    </w:lvl>
  </w:abstractNum>
  <w:abstractNum w:abstractNumId="4">
    <w:lvl w:ilvl="0">
      <w:start w:val="1"/>
      <w:numFmt w:val="decimal"/>
      <w:lvlText w:val="%1."/>
      <w:lvlJc w:val="start"/>
      <w:pPr>
        <w:tabs>
          <w:tab w:val="num" w:pos="709"/>
        </w:tabs>
        <w:ind w:start="709" w:hanging="709"/>
      </w:pPr>
      <w:rPr>
        <w:smallCaps w:val="false"/>
        <w:caps w:val="false"/>
        <w:dstrike w:val="false"/>
        <w:strike w:val="false"/>
        <w:vertAlign w:val="baseline"/>
        <w:position w:val="0"/>
        <w:sz w:val="20"/>
        <w:sz w:val="20"/>
        <w:spacing w:val="0"/>
        <w:i w:val="false"/>
        <w:u w:val="none"/>
        <w:b/>
        <w:kern w:val="0"/>
        <w:effect w:val="non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1">
      <w:start w:val="1"/>
      <w:isLgl/>
      <w:numFmt w:val="decimal"/>
      <w:lvlText w:val="%1.%2"/>
      <w:lvlJc w:val="start"/>
      <w:pPr>
        <w:tabs>
          <w:tab w:val="num" w:pos="709"/>
        </w:tabs>
        <w:ind w:start="709" w:hanging="709"/>
      </w:pPr>
      <w:rPr>
        <w:smallCaps w:val="false"/>
        <w:caps w:val="false"/>
        <w:dstrike w:val="false"/>
        <w:strike w:val="false"/>
        <w:vertAlign w:val="baseline"/>
        <w:position w:val="0"/>
        <w:sz w:val="20"/>
        <w:sz w:val="20"/>
        <w:spacing w:val="0"/>
        <w:i w:val="false"/>
        <w:u w:val="none"/>
        <w:b/>
        <w:kern w:val="0"/>
        <w:effect w:val="none"/>
        <w:szCs w:val="21"/>
        <w:w w:val="100"/>
        <w:vanish w:val="false"/>
        <w:rFonts w:ascii="Arial" w:hAnsi="Arial" w:cs="Arial"/>
        <w:color w:val="auto"/>
        <w14:shadow w14:blurRad="0" w14:dist="0" w14:dir="0" w14:sx="0" w14:sy="0" w14:kx="0" w14:ky="0" w14:algn="none">
          <w14:srgbClr w14:val="000000"/>
        </w14:shadow>
        <w14:textOutline w14:w="0" w14:cap="rnd" w14:cmpd="sng" w14:algn="ctr">
          <w14:noFill/>
          <w14:prstDash w14:val="solid"/>
          <w14:bevel/>
        </w14:textOutline>
      </w:rPr>
    </w:lvl>
    <w:lvl w:ilvl="2">
      <w:start w:val="1"/>
      <w:isLgl/>
      <w:numFmt w:val="decimal"/>
      <w:lvlText w:val="%1.%2.%3"/>
      <w:lvlJc w:val="start"/>
      <w:pPr>
        <w:tabs>
          <w:tab w:val="num" w:pos="1418"/>
        </w:tabs>
        <w:ind w:start="1418" w:hanging="709"/>
      </w:pPr>
      <w:rPr>
        <w:smallCaps w:val="false"/>
        <w:caps w:val="false"/>
        <w:dstrike w:val="false"/>
        <w:strike w:val="false"/>
        <w:vertAlign w:val="baseline"/>
        <w:position w:val="0"/>
        <w:sz w:val="20"/>
        <w:sz w:val="20"/>
        <w:spacing w:val="0"/>
        <w:i w:val="false"/>
        <w:u w:val="none"/>
        <w:b w:val="false"/>
        <w:kern w:val="0"/>
        <w:effect w:val="non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start"/>
      <w:pPr>
        <w:tabs>
          <w:tab w:val="num" w:pos="1985"/>
        </w:tabs>
        <w:ind w:start="1985" w:hanging="567"/>
      </w:pPr>
      <w:rPr>
        <w:smallCaps w:val="false"/>
        <w:caps w:val="false"/>
        <w:dstrike w:val="false"/>
        <w:strike w:val="false"/>
        <w:vertAlign w:val="baseline"/>
        <w:position w:val="0"/>
        <w:sz w:val="20"/>
        <w:sz w:val="20"/>
        <w:spacing w:val="0"/>
        <w:i w:val="false"/>
        <w:u w:val="none"/>
        <w:b w:val="false"/>
        <w:kern w:val="0"/>
        <w:effect w:val="non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start"/>
      <w:pPr>
        <w:tabs>
          <w:tab w:val="num" w:pos="2552"/>
        </w:tabs>
        <w:ind w:start="2552" w:hanging="567"/>
      </w:pPr>
      <w:rPr>
        <w:smallCaps w:val="false"/>
        <w:caps w:val="false"/>
        <w:dstrike w:val="false"/>
        <w:strike w:val="false"/>
        <w:vertAlign w:val="baseline"/>
        <w:position w:val="0"/>
        <w:sz w:val="21"/>
        <w:sz w:val="21"/>
        <w:spacing w:val="0"/>
        <w:i w:val="false"/>
        <w:u w:val="none"/>
        <w:b w:val="false"/>
        <w:kern w:val="0"/>
        <w:effect w:val="none"/>
        <w:szCs w:val="21"/>
        <w:w w:val="100"/>
        <w:vanish w:val="false"/>
        <w:rFonts w:ascii="Arial" w:hAnsi="Arial" w:cs="Arial"/>
        <w:color w:val="auto"/>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start"/>
      <w:pPr>
        <w:tabs>
          <w:tab w:val="num" w:pos="709"/>
        </w:tabs>
        <w:ind w:start="709" w:hanging="709"/>
      </w:pPr>
      <w:rPr>
        <w:smallCaps w:val="false"/>
        <w:caps w:val="false"/>
        <w:dstrike w:val="false"/>
        <w:strike w:val="false"/>
        <w:vertAlign w:val="baseline"/>
        <w:position w:val="0"/>
        <w:sz w:val="24"/>
        <w:sz w:val="24"/>
        <w:spacing w:val="0"/>
        <w:i w:val="false"/>
        <w:u w:val="none"/>
        <w:b/>
        <w:kern w:val="0"/>
        <w:effect w:val="none"/>
        <w:w w:val="100"/>
        <w:vanish w:val="false"/>
        <w:rFonts w:ascii="Garamond" w:hAnsi="Garamond"/>
        <w:color w:val="auto"/>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start"/>
      <w:pPr>
        <w:tabs>
          <w:tab w:val="num" w:pos="709"/>
        </w:tabs>
        <w:ind w:start="709" w:hanging="709"/>
      </w:pPr>
      <w:rPr>
        <w:smallCaps w:val="false"/>
        <w:caps w:val="false"/>
        <w:dstrike w:val="false"/>
        <w:strike w:val="false"/>
        <w:vertAlign w:val="baseline"/>
        <w:position w:val="0"/>
        <w:sz w:val="24"/>
        <w:sz w:val="24"/>
        <w:spacing w:val="0"/>
        <w:i w:val="false"/>
        <w:u w:val="none"/>
        <w:b/>
        <w:kern w:val="0"/>
        <w:effect w:val="none"/>
        <w:w w:val="100"/>
        <w:vanish w:val="false"/>
        <w:rFonts w:ascii="Garamond" w:hAnsi="Garamond"/>
        <w:color w:val="auto"/>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start"/>
      <w:pPr>
        <w:tabs>
          <w:tab w:val="num" w:pos="1418"/>
        </w:tabs>
        <w:ind w:start="1418" w:hanging="709"/>
      </w:pPr>
      <w:rPr>
        <w:smallCaps w:val="false"/>
        <w:caps w:val="false"/>
        <w:dstrike w:val="false"/>
        <w:strike w:val="false"/>
        <w:vertAlign w:val="baseline"/>
        <w:position w:val="0"/>
        <w:sz w:val="20"/>
        <w:sz w:val="20"/>
        <w:spacing w:val="0"/>
        <w:i w:val="false"/>
        <w:u w:val="none"/>
        <w:b w:val="false"/>
        <w:kern w:val="0"/>
        <w:effect w:val="none"/>
        <w:iCs w:val="false"/>
        <w:bCs w:val="false"/>
        <w:em w:val="none"/>
        <w:vanish w:val="false"/>
        <w:rFonts w:cs="Times New Roman"/>
        <w:color w:val="000000"/>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8">
      <w:start w:val="1"/>
      <w:numFmt w:val="lowerLetter"/>
      <w:lvlText w:val="(%9)"/>
      <w:lvlJc w:val="start"/>
      <w:pPr>
        <w:tabs>
          <w:tab w:val="num" w:pos="1985"/>
        </w:tabs>
        <w:ind w:start="1985" w:hanging="567"/>
      </w:pPr>
      <w:rPr>
        <w:smallCaps w:val="false"/>
        <w:caps w:val="false"/>
        <w:dstrike w:val="false"/>
        <w:strike w:val="false"/>
        <w:vertAlign w:val="baseline"/>
        <w:position w:val="0"/>
        <w:sz w:val="24"/>
        <w:sz w:val="24"/>
        <w:spacing w:val="0"/>
        <w:i w:val="false"/>
        <w:u w:val="none"/>
        <w:b w:val="false"/>
        <w:kern w:val="0"/>
        <w:effect w:val="none"/>
        <w:w w:val="100"/>
        <w:vanish w:val="false"/>
        <w:rFonts w:ascii="Garamond" w:hAnsi="Garamond"/>
        <w:color w:val="auto"/>
        <w14:shadow w14:blurRad="0" w14:dist="0" w14:dir="0" w14:sx="0" w14:sy="0" w14:kx="0" w14:ky="0" w14:algn="none">
          <w14:srgbClr w14:val="000000"/>
        </w14:shadow>
        <w14:textOutline w14:w="0" w14:cap="rnd" w14:cmpd="sng" w14:algn="ctr">
          <w14:noFill/>
          <w14:prstDash w14:val="solid"/>
          <w14:bevel/>
        </w14:textOutline>
      </w:rPr>
    </w:lvl>
  </w:abstractNum>
  <w:abstractNum w:abstractNumId="5">
    <w:lvl w:ilvl="0">
      <w:start w:val="1"/>
      <w:numFmt w:val="decimal"/>
      <w:suff w:val="nothing"/>
      <w:lvlText w:val="LISA %1 "/>
      <w:lvlJc w:val="start"/>
      <w:pPr>
        <w:tabs>
          <w:tab w:val="num" w:pos="0"/>
        </w:tabs>
        <w:ind w:start="0" w:hanging="0"/>
      </w:pPr>
      <w:rPr>
        <w:smallCaps w:val="false"/>
        <w:caps w:val="false"/>
        <w:outline w:val="false"/>
        <w:dstrike w:val="false"/>
        <w:strike w:val="false"/>
        <w:vertAlign w:val="baseline"/>
        <w:position w:val="0"/>
        <w:sz w:val="20"/>
        <w:sz w:val="20"/>
        <w:spacing w:val="0"/>
        <w:i w:val="false"/>
        <w:shadow w:val="false"/>
        <w:u w:val="none"/>
        <w:b/>
        <w:kern w:val="0"/>
        <w:effect w:val="none"/>
        <w:iCs w:val="false"/>
        <w:bCs/>
        <w:em w:val="none"/>
        <w:emboss w:val="false"/>
        <w:imprint w:val="false"/>
        <w:vanish w:val="false"/>
        <w:rFonts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1">
      <w:start w:val="1"/>
      <w:numFmt w:val="decimal"/>
      <w:suff w:val="nothing"/>
      <w:lvlText w:val="Osa %2"/>
      <w:lvlJc w:val="start"/>
      <w:pPr>
        <w:tabs>
          <w:tab w:val="num" w:pos="0"/>
        </w:tabs>
        <w:ind w:start="0" w:hanging="0"/>
      </w:pPr>
      <w:rPr>
        <w:i w:val="false"/>
        <w:b/>
      </w:rPr>
    </w:lvl>
    <w:lvl w:ilvl="2">
      <w:start w:val="1"/>
      <w:numFmt w:val="none"/>
      <w:suff w:val="nothing"/>
      <w:lvlText w:val=""/>
      <w:lvlJc w:val="start"/>
      <w:pPr>
        <w:tabs>
          <w:tab w:val="num" w:pos="0"/>
        </w:tabs>
        <w:ind w:start="-4560" w:hanging="0"/>
      </w:pPr>
      <w:rPr/>
    </w:lvl>
    <w:lvl w:ilvl="3">
      <w:start w:val="1"/>
      <w:numFmt w:val="none"/>
      <w:suff w:val="nothing"/>
      <w:lvlText w:val=""/>
      <w:lvlJc w:val="start"/>
      <w:pPr>
        <w:tabs>
          <w:tab w:val="num" w:pos="0"/>
        </w:tabs>
        <w:ind w:start="-4560" w:hanging="0"/>
      </w:pPr>
      <w:rPr/>
    </w:lvl>
    <w:lvl w:ilvl="4">
      <w:start w:val="1"/>
      <w:numFmt w:val="none"/>
      <w:suff w:val="nothing"/>
      <w:lvlText w:val=""/>
      <w:lvlJc w:val="start"/>
      <w:pPr>
        <w:tabs>
          <w:tab w:val="num" w:pos="0"/>
        </w:tabs>
        <w:ind w:start="-4560" w:hanging="0"/>
      </w:pPr>
      <w:rPr/>
    </w:lvl>
    <w:lvl w:ilvl="5">
      <w:start w:val="1"/>
      <w:numFmt w:val="none"/>
      <w:suff w:val="nothing"/>
      <w:lvlText w:val=""/>
      <w:lvlJc w:val="start"/>
      <w:pPr>
        <w:tabs>
          <w:tab w:val="num" w:pos="0"/>
        </w:tabs>
        <w:ind w:start="-4560" w:hanging="0"/>
      </w:pPr>
      <w:rPr/>
    </w:lvl>
    <w:lvl w:ilvl="6">
      <w:start w:val="1"/>
      <w:numFmt w:val="none"/>
      <w:suff w:val="nothing"/>
      <w:lvlText w:val=""/>
      <w:lvlJc w:val="start"/>
      <w:pPr>
        <w:tabs>
          <w:tab w:val="num" w:pos="0"/>
        </w:tabs>
        <w:ind w:start="-4560" w:hanging="0"/>
      </w:pPr>
      <w:rPr/>
    </w:lvl>
    <w:lvl w:ilvl="7">
      <w:start w:val="1"/>
      <w:numFmt w:val="none"/>
      <w:suff w:val="nothing"/>
      <w:lvlText w:val=""/>
      <w:lvlJc w:val="start"/>
      <w:pPr>
        <w:tabs>
          <w:tab w:val="num" w:pos="0"/>
        </w:tabs>
        <w:ind w:start="-4560" w:hanging="0"/>
      </w:pPr>
      <w:rPr/>
    </w:lvl>
    <w:lvl w:ilvl="8">
      <w:start w:val="1"/>
      <w:numFmt w:val="none"/>
      <w:suff w:val="nothing"/>
      <w:lvlText w:val=""/>
      <w:lvlJc w:val="start"/>
      <w:pPr>
        <w:tabs>
          <w:tab w:val="num" w:pos="0"/>
        </w:tabs>
        <w:ind w:start="-4560" w:hanging="0"/>
      </w:pPr>
      <w:rPr/>
    </w:lvl>
  </w:abstractNum>
  <w:abstractNum w:abstractNumId="6">
    <w:lvl w:ilvl="0">
      <w:start w:val="1"/>
      <w:isLgl/>
      <w:numFmt w:val="decimal"/>
      <w:lvlText w:val="%1."/>
      <w:lvlJc w:val="start"/>
      <w:pPr>
        <w:tabs>
          <w:tab w:val="num" w:pos="720"/>
        </w:tabs>
        <w:ind w:start="720" w:hanging="720"/>
      </w:pPr>
      <w:rPr>
        <w:i w:val="false"/>
        <w:u w:val="none"/>
        <w:b/>
        <w:rFonts w:cs="Times New Roman"/>
      </w:rPr>
    </w:lvl>
    <w:lvl w:ilvl="1">
      <w:start w:val="1"/>
      <w:numFmt w:val="decimal"/>
      <w:lvlText w:val="%1.%2"/>
      <w:lvlJc w:val="start"/>
      <w:pPr>
        <w:tabs>
          <w:tab w:val="num" w:pos="720"/>
        </w:tabs>
        <w:ind w:start="720" w:hanging="720"/>
      </w:pPr>
      <w:rPr>
        <w:i w:val="false"/>
        <w:u w:val="none"/>
        <w:rFonts w:cs="Times New Roman"/>
      </w:rPr>
    </w:lvl>
    <w:lvl w:ilvl="2">
      <w:start w:val="1"/>
      <w:numFmt w:val="lowerLetter"/>
      <w:lvlText w:val="(%3)"/>
      <w:lvlJc w:val="start"/>
      <w:pPr>
        <w:tabs>
          <w:tab w:val="num" w:pos="1440"/>
        </w:tabs>
        <w:ind w:start="1440" w:hanging="720"/>
      </w:pPr>
      <w:rPr>
        <w:b w:val="false"/>
        <w:rFonts w:cs="Times New Roman"/>
      </w:rPr>
    </w:lvl>
    <w:lvl w:ilvl="3">
      <w:start w:val="1"/>
      <w:numFmt w:val="lowerRoman"/>
      <w:lvlText w:val="(%4)"/>
      <w:lvlJc w:val="start"/>
      <w:pPr>
        <w:tabs>
          <w:tab w:val="num" w:pos="2160"/>
        </w:tabs>
        <w:ind w:start="2160" w:hanging="720"/>
      </w:pPr>
      <w:rPr>
        <w:rFonts w:cs="Times New Roman"/>
      </w:rPr>
    </w:lvl>
    <w:lvl w:ilvl="4">
      <w:start w:val="1"/>
      <w:numFmt w:val="upperLetter"/>
      <w:lvlText w:val="(%5)"/>
      <w:lvlJc w:val="start"/>
      <w:pPr>
        <w:tabs>
          <w:tab w:val="num" w:pos="2880"/>
        </w:tabs>
        <w:ind w:start="2880" w:hanging="720"/>
      </w:pPr>
      <w:rPr>
        <w:smallCaps w:val="false"/>
        <w:caps w:val="false"/>
        <w:outline w:val="false"/>
        <w:dstrike w:val="false"/>
        <w:strike w:val="false"/>
        <w:vertAlign w:val="baseline"/>
        <w:position w:val="0"/>
        <w:sz w:val="20"/>
        <w:sz w:val="20"/>
        <w:spacing w:val="0"/>
        <w:i w:val="false"/>
        <w:shadow w:val="false"/>
        <w:u w:val="none"/>
        <w:b w:val="false"/>
        <w:kern w:val="0"/>
        <w:effect w:val="none"/>
        <w:iCs w:val="false"/>
        <w:bCs w:val="false"/>
        <w:em w:val="none"/>
        <w:emboss w:val="false"/>
        <w:imprint w:val="false"/>
        <w:vanish w:val="false"/>
        <w:rFonts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lowerRoman"/>
      <w:lvlText w:val="(%6)"/>
      <w:lvlJc w:val="start"/>
      <w:pPr>
        <w:tabs>
          <w:tab w:val="num" w:pos="4320"/>
        </w:tabs>
        <w:ind w:start="4320" w:hanging="1440"/>
      </w:pPr>
      <w:rPr>
        <w:rFonts w:cs="Times New Roman"/>
      </w:rPr>
    </w:lvl>
    <w:lvl w:ilvl="6">
      <w:start w:val="1"/>
      <w:numFmt w:val="decimal"/>
      <w:lvlText w:val="%1.%2.%3.%4.%5.%6.%7"/>
      <w:lvlJc w:val="start"/>
      <w:pPr>
        <w:tabs>
          <w:tab w:val="num" w:pos="1800"/>
        </w:tabs>
        <w:ind w:start="1296" w:hanging="1296"/>
      </w:pPr>
      <w:rPr>
        <w:rFonts w:cs="Times New Roman"/>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7">
    <w:lvl w:ilvl="0">
      <w:start w:val="1"/>
      <w:numFmt w:val="decimal"/>
      <w:lvlText w:val="%1."/>
      <w:lvlJc w:val="start"/>
      <w:pPr>
        <w:tabs>
          <w:tab w:val="num" w:pos="1320"/>
        </w:tabs>
        <w:ind w:start="1320" w:hanging="360"/>
      </w:pPr>
      <w:rPr/>
    </w:lvl>
    <w:lvl w:ilvl="1">
      <w:start w:val="1"/>
      <w:numFmt w:val="lowerLetter"/>
      <w:lvlText w:val="%2."/>
      <w:lvlJc w:val="start"/>
      <w:pPr>
        <w:tabs>
          <w:tab w:val="num" w:pos="2040"/>
        </w:tabs>
        <w:ind w:start="2040" w:hanging="360"/>
      </w:pPr>
      <w:rPr/>
    </w:lvl>
    <w:lvl w:ilvl="2">
      <w:start w:val="1"/>
      <w:numFmt w:val="lowerRoman"/>
      <w:lvlText w:val="%3."/>
      <w:lvlJc w:val="end"/>
      <w:pPr>
        <w:tabs>
          <w:tab w:val="num" w:pos="2760"/>
        </w:tabs>
        <w:ind w:start="2760" w:hanging="180"/>
      </w:pPr>
      <w:rPr/>
    </w:lvl>
    <w:lvl w:ilvl="3">
      <w:start w:val="1"/>
      <w:numFmt w:val="decimal"/>
      <w:lvlText w:val="%4."/>
      <w:lvlJc w:val="start"/>
      <w:pPr>
        <w:tabs>
          <w:tab w:val="num" w:pos="3480"/>
        </w:tabs>
        <w:ind w:start="3480" w:hanging="360"/>
      </w:pPr>
      <w:rPr/>
    </w:lvl>
    <w:lvl w:ilvl="4">
      <w:start w:val="1"/>
      <w:numFmt w:val="lowerLetter"/>
      <w:lvlText w:val="%5."/>
      <w:lvlJc w:val="start"/>
      <w:pPr>
        <w:tabs>
          <w:tab w:val="num" w:pos="4200"/>
        </w:tabs>
        <w:ind w:start="4200" w:hanging="360"/>
      </w:pPr>
      <w:rPr/>
    </w:lvl>
    <w:lvl w:ilvl="5">
      <w:start w:val="1"/>
      <w:numFmt w:val="lowerRoman"/>
      <w:lvlText w:val="%6."/>
      <w:lvlJc w:val="end"/>
      <w:pPr>
        <w:tabs>
          <w:tab w:val="num" w:pos="4920"/>
        </w:tabs>
        <w:ind w:start="4920" w:hanging="180"/>
      </w:pPr>
      <w:rPr/>
    </w:lvl>
    <w:lvl w:ilvl="6">
      <w:start w:val="1"/>
      <w:numFmt w:val="decimal"/>
      <w:lvlText w:val="%7."/>
      <w:lvlJc w:val="start"/>
      <w:pPr>
        <w:tabs>
          <w:tab w:val="num" w:pos="5640"/>
        </w:tabs>
        <w:ind w:start="5640" w:hanging="360"/>
      </w:pPr>
      <w:rPr/>
    </w:lvl>
    <w:lvl w:ilvl="7">
      <w:start w:val="1"/>
      <w:numFmt w:val="lowerLetter"/>
      <w:lvlText w:val="%8."/>
      <w:lvlJc w:val="start"/>
      <w:pPr>
        <w:tabs>
          <w:tab w:val="num" w:pos="6360"/>
        </w:tabs>
        <w:ind w:start="6360" w:hanging="360"/>
      </w:pPr>
      <w:rPr/>
    </w:lvl>
    <w:lvl w:ilvl="8">
      <w:start w:val="1"/>
      <w:numFmt w:val="lowerRoman"/>
      <w:lvlText w:val="%9."/>
      <w:lvlJc w:val="end"/>
      <w:pPr>
        <w:tabs>
          <w:tab w:val="num" w:pos="7080"/>
        </w:tabs>
        <w:ind w:start="7080" w:hanging="180"/>
      </w:pPr>
      <w:rPr/>
    </w:lvl>
  </w:abstractNum>
  <w:abstractNum w:abstractNumId="8">
    <w:lvl w:ilvl="0">
      <w:start w:val="1"/>
      <w:numFmt w:val="decimal"/>
      <w:lvlText w:val="%1."/>
      <w:lvlJc w:val="start"/>
      <w:pPr>
        <w:tabs>
          <w:tab w:val="num" w:pos="709"/>
        </w:tabs>
        <w:ind w:start="709" w:hanging="709"/>
      </w:pPr>
      <w:rPr>
        <w:smallCaps w:val="false"/>
        <w:caps w:val="false"/>
        <w:dstrike w:val="false"/>
        <w:strike w:val="false"/>
        <w:vertAlign w:val="baseline"/>
        <w:position w:val="0"/>
        <w:sz w:val="20"/>
        <w:sz w:val="20"/>
        <w:spacing w:val="0"/>
        <w:i w:val="false"/>
        <w:u w:val="none"/>
        <w:b/>
        <w:kern w:val="0"/>
        <w:effect w:val="non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1">
      <w:start w:val="1"/>
      <w:isLgl/>
      <w:numFmt w:val="decimal"/>
      <w:lvlText w:val="%1.%2"/>
      <w:lvlJc w:val="start"/>
      <w:pPr>
        <w:tabs>
          <w:tab w:val="num" w:pos="709"/>
        </w:tabs>
        <w:ind w:start="709" w:hanging="709"/>
      </w:pPr>
      <w:rPr>
        <w:smallCaps w:val="false"/>
        <w:caps w:val="false"/>
        <w:dstrike w:val="false"/>
        <w:strike w:val="false"/>
        <w:vertAlign w:val="baseline"/>
        <w:position w:val="0"/>
        <w:sz w:val="20"/>
        <w:sz w:val="20"/>
        <w:spacing w:val="0"/>
        <w:i w:val="false"/>
        <w:u w:val="none"/>
        <w:b/>
        <w:kern w:val="0"/>
        <w:effect w:val="none"/>
        <w:szCs w:val="21"/>
        <w:w w:val="100"/>
        <w:vanish w:val="false"/>
        <w:rFonts w:ascii="Arial" w:hAnsi="Arial" w:cs="Arial"/>
        <w:color w:val="auto"/>
        <w14:shadow w14:blurRad="0" w14:dist="0" w14:dir="0" w14:sx="0" w14:sy="0" w14:kx="0" w14:ky="0" w14:algn="none">
          <w14:srgbClr w14:val="000000"/>
        </w14:shadow>
        <w14:textOutline w14:w="0" w14:cap="rnd" w14:cmpd="sng" w14:algn="ctr">
          <w14:noFill/>
          <w14:prstDash w14:val="solid"/>
          <w14:bevel/>
        </w14:textOutline>
      </w:rPr>
    </w:lvl>
    <w:lvl w:ilvl="2">
      <w:start w:val="1"/>
      <w:isLgl/>
      <w:numFmt w:val="decimal"/>
      <w:lvlText w:val="%1.%2.%3"/>
      <w:lvlJc w:val="start"/>
      <w:pPr>
        <w:tabs>
          <w:tab w:val="num" w:pos="1418"/>
        </w:tabs>
        <w:ind w:start="1418" w:hanging="709"/>
      </w:pPr>
      <w:rPr>
        <w:smallCaps w:val="false"/>
        <w:caps w:val="false"/>
        <w:dstrike w:val="false"/>
        <w:strike w:val="false"/>
        <w:vertAlign w:val="baseline"/>
        <w:position w:val="0"/>
        <w:sz w:val="20"/>
        <w:sz w:val="20"/>
        <w:spacing w:val="0"/>
        <w:i w:val="false"/>
        <w:u w:val="none"/>
        <w:b w:val="false"/>
        <w:kern w:val="0"/>
        <w:effect w:val="non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start"/>
      <w:pPr>
        <w:tabs>
          <w:tab w:val="num" w:pos="1985"/>
        </w:tabs>
        <w:ind w:start="1985" w:hanging="567"/>
      </w:pPr>
      <w:rPr>
        <w:smallCaps w:val="false"/>
        <w:caps w:val="false"/>
        <w:dstrike w:val="false"/>
        <w:strike w:val="false"/>
        <w:vertAlign w:val="baseline"/>
        <w:position w:val="0"/>
        <w:sz w:val="20"/>
        <w:sz w:val="20"/>
        <w:spacing w:val="0"/>
        <w:i w:val="false"/>
        <w:u w:val="none"/>
        <w:b w:val="false"/>
        <w:kern w:val="0"/>
        <w:effect w:val="non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start"/>
      <w:pPr>
        <w:tabs>
          <w:tab w:val="num" w:pos="2552"/>
        </w:tabs>
        <w:ind w:start="2552" w:hanging="567"/>
      </w:pPr>
      <w:rPr>
        <w:smallCaps w:val="false"/>
        <w:caps w:val="false"/>
        <w:dstrike w:val="false"/>
        <w:strike w:val="false"/>
        <w:vertAlign w:val="baseline"/>
        <w:position w:val="0"/>
        <w:sz w:val="21"/>
        <w:sz w:val="21"/>
        <w:spacing w:val="0"/>
        <w:i w:val="false"/>
        <w:u w:val="none"/>
        <w:b w:val="false"/>
        <w:kern w:val="0"/>
        <w:effect w:val="none"/>
        <w:szCs w:val="21"/>
        <w:w w:val="100"/>
        <w:vanish w:val="false"/>
        <w:rFonts w:ascii="Arial" w:hAnsi="Arial" w:cs="Arial"/>
        <w:color w:val="auto"/>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start"/>
      <w:pPr>
        <w:tabs>
          <w:tab w:val="num" w:pos="709"/>
        </w:tabs>
        <w:ind w:start="709" w:hanging="709"/>
      </w:pPr>
      <w:rPr>
        <w:smallCaps w:val="false"/>
        <w:caps w:val="false"/>
        <w:dstrike w:val="false"/>
        <w:strike w:val="false"/>
        <w:vertAlign w:val="baseline"/>
        <w:position w:val="0"/>
        <w:sz w:val="24"/>
        <w:sz w:val="24"/>
        <w:spacing w:val="0"/>
        <w:i w:val="false"/>
        <w:u w:val="none"/>
        <w:b/>
        <w:kern w:val="0"/>
        <w:effect w:val="none"/>
        <w:w w:val="100"/>
        <w:vanish w:val="false"/>
        <w:rFonts w:ascii="Garamond" w:hAnsi="Garamond"/>
        <w:color w:val="auto"/>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start"/>
      <w:pPr>
        <w:tabs>
          <w:tab w:val="num" w:pos="709"/>
        </w:tabs>
        <w:ind w:start="709" w:hanging="709"/>
      </w:pPr>
      <w:rPr>
        <w:smallCaps w:val="false"/>
        <w:caps w:val="false"/>
        <w:dstrike w:val="false"/>
        <w:strike w:val="false"/>
        <w:vertAlign w:val="baseline"/>
        <w:position w:val="0"/>
        <w:sz w:val="24"/>
        <w:sz w:val="24"/>
        <w:spacing w:val="0"/>
        <w:i w:val="false"/>
        <w:u w:val="none"/>
        <w:b/>
        <w:kern w:val="0"/>
        <w:effect w:val="none"/>
        <w:w w:val="100"/>
        <w:vanish w:val="false"/>
        <w:rFonts w:ascii="Garamond" w:hAnsi="Garamond"/>
        <w:color w:val="auto"/>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start"/>
      <w:pPr>
        <w:tabs>
          <w:tab w:val="num" w:pos="1418"/>
        </w:tabs>
        <w:ind w:start="1418" w:hanging="709"/>
      </w:pPr>
      <w:rPr>
        <w:smallCaps w:val="false"/>
        <w:caps w:val="false"/>
        <w:dstrike w:val="false"/>
        <w:strike w:val="false"/>
        <w:vertAlign w:val="baseline"/>
        <w:position w:val="0"/>
        <w:sz w:val="20"/>
        <w:sz w:val="20"/>
        <w:spacing w:val="0"/>
        <w:i w:val="false"/>
        <w:u w:val="none"/>
        <w:b w:val="false"/>
        <w:kern w:val="0"/>
        <w:effect w:val="none"/>
        <w:iCs w:val="false"/>
        <w:bCs w:val="false"/>
        <w:em w:val="none"/>
        <w:vanish w:val="false"/>
        <w:rFonts w:cs="Times New Roman"/>
        <w:color w:val="000000"/>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8">
      <w:start w:val="1"/>
      <w:numFmt w:val="lowerLetter"/>
      <w:lvlText w:val="(%9)"/>
      <w:lvlJc w:val="start"/>
      <w:pPr>
        <w:tabs>
          <w:tab w:val="num" w:pos="1985"/>
        </w:tabs>
        <w:ind w:start="1985" w:hanging="567"/>
      </w:pPr>
      <w:rPr>
        <w:smallCaps w:val="false"/>
        <w:caps w:val="false"/>
        <w:dstrike w:val="false"/>
        <w:strike w:val="false"/>
        <w:vertAlign w:val="baseline"/>
        <w:position w:val="0"/>
        <w:sz w:val="24"/>
        <w:sz w:val="24"/>
        <w:spacing w:val="0"/>
        <w:i w:val="false"/>
        <w:u w:val="none"/>
        <w:b w:val="false"/>
        <w:kern w:val="0"/>
        <w:effect w:val="none"/>
        <w:w w:val="100"/>
        <w:vanish w:val="false"/>
        <w:rFonts w:ascii="Garamond" w:hAnsi="Garamond"/>
        <w:color w:val="auto"/>
        <w14:shadow w14:blurRad="0" w14:dist="0" w14:dir="0" w14:sx="0" w14:sy="0" w14:kx="0" w14:ky="0" w14:algn="none">
          <w14:srgbClr w14:val="000000"/>
        </w14:shadow>
        <w14:textOutline w14:w="0" w14:cap="rnd" w14:cmpd="sng" w14:algn="ctr">
          <w14:noFill/>
          <w14:prstDash w14:val="solid"/>
          <w14:bevel/>
        </w14:textOutline>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4"/>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t-EE" w:eastAsia="" w:bidi="ar-SA"/>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t-EE" w:eastAsia="et-EE" w:bidi="ar-SA"/>
      </w:rPr>
    </w:rPrDefault>
    <w:pPrDefault>
      <w:pPr>
        <w:suppressAutoHyphens w:val="true"/>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uiPriority="4" w:semiHidden="1" w:unhideWhenUsed="1"/>
    <w:lsdException w:name="index 2" w:uiPriority="4" w:semiHidden="1" w:unhideWhenUsed="1"/>
    <w:lsdException w:name="index 3" w:uiPriority="4" w:semiHidden="1" w:unhideWhenUsed="1"/>
    <w:lsdException w:name="index 4" w:uiPriority="4" w:semiHidden="1" w:unhideWhenUsed="1"/>
    <w:lsdException w:name="index 5" w:uiPriority="4" w:semiHidden="1" w:unhideWhenUsed="1"/>
    <w:lsdException w:name="index 6" w:uiPriority="4" w:semiHidden="1" w:unhideWhenUsed="1"/>
    <w:lsdException w:name="index 7" w:uiPriority="4" w:semiHidden="1" w:unhideWhenUsed="1"/>
    <w:lsdException w:name="index 8" w:uiPriority="4" w:semiHidden="1" w:unhideWhenUsed="1"/>
    <w:lsdException w:name="index 9" w:uiPriority="4"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4"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iPriority="4" w:semiHidden="1" w:unhideWhenUsed="1"/>
    <w:lsdException w:name="caption" w:semiHidden="1" w:unhideWhenUsed="1" w:qFormat="1"/>
    <w:lsdException w:name="table of figures" w:uiPriority="4" w:semiHidden="1" w:unhideWhenUsed="1"/>
    <w:lsdException w:name="envelope address" w:uiPriority="4" w:semiHidden="1" w:unhideWhenUsed="1"/>
    <w:lsdException w:name="envelope return" w:uiPriority="4" w:semiHidden="1" w:unhideWhenUsed="1"/>
    <w:lsdException w:name="footnote reference" w:semiHidden="1" w:unhideWhenUsed="1"/>
    <w:lsdException w:name="annotation reference" w:semiHidden="1" w:unhideWhenUsed="1"/>
    <w:lsdException w:name="line number" w:uiPriority="4" w:semiHidden="1" w:unhideWhenUsed="1"/>
    <w:lsdException w:name="page number" w:semiHidden="1" w:unhideWhenUsed="1"/>
    <w:lsdException w:name="endnote reference" w:uiPriority="4" w:semiHidden="1" w:unhideWhenUsed="1"/>
    <w:lsdException w:name="endnote text" w:uiPriority="4" w:semiHidden="1" w:unhideWhenUsed="1"/>
    <w:lsdException w:name="table of authorities" w:uiPriority="4" w:semiHidden="1" w:unhideWhenUsed="1"/>
    <w:lsdException w:name="macro" w:uiPriority="4"/>
    <w:lsdException w:name="toa heading" w:uiPriority="1" w:semiHidden="1" w:unhideWhenUsed="1"/>
    <w:lsdException w:name="List" w:uiPriority="4" w:semiHidden="1" w:unhideWhenUsed="1"/>
    <w:lsdException w:name="List Bullet" w:uiPriority="4"/>
    <w:lsdException w:name="List Number" w:uiPriority="4"/>
    <w:lsdException w:name="List 2" w:uiPriority="4" w:semiHidden="1" w:unhideWhenUsed="1"/>
    <w:lsdException w:name="List 3" w:uiPriority="4" w:semiHidden="1" w:unhideWhenUsed="1"/>
    <w:lsdException w:name="List 4" w:uiPriority="4" w:semiHidden="1" w:unhideWhenUsed="1"/>
    <w:lsdException w:name="List 5" w:uiPriority="4" w:semiHidden="1" w:unhideWhenUsed="1"/>
    <w:lsdException w:name="List Bullet 2" w:uiPriority="4" w:semiHidden="1" w:unhideWhenUsed="1"/>
    <w:lsdException w:name="List Bullet 3" w:uiPriority="4" w:semiHidden="1" w:unhideWhenUsed="1"/>
    <w:lsdException w:name="List Bullet 4" w:uiPriority="4" w:semiHidden="1" w:unhideWhenUsed="1"/>
    <w:lsdException w:name="List Bullet 5" w:uiPriority="4" w:semiHidden="1" w:unhideWhenUsed="1"/>
    <w:lsdException w:name="List Number 2" w:uiPriority="4" w:semiHidden="1" w:unhideWhenUsed="1"/>
    <w:lsdException w:name="List Number 3" w:uiPriority="4" w:semiHidden="1" w:unhideWhenUsed="1"/>
    <w:lsdException w:name="List Number 4" w:uiPriority="4" w:semiHidden="1" w:unhideWhenUsed="1"/>
    <w:lsdException w:name="List Number 5" w:uiPriority="4" w:semiHidden="1" w:unhideWhenUsed="1"/>
    <w:lsdException w:name="Closing" w:uiPriority="4" w:semiHidden="1" w:unhideWhenUsed="1"/>
    <w:lsdException w:name="Signature" w:uiPriority="4" w:semiHidden="1" w:unhideWhenUsed="1"/>
    <w:lsdException w:name="Default Paragraph Font" w:semiHidden="1" w:unhideWhenUsed="1"/>
    <w:lsdException w:name="Body Text" w:semiHidden="1" w:unhideWhenUsed="1"/>
    <w:lsdException w:name="Body Text Indent" w:uiPriority="4" w:semiHidden="1" w:unhideWhenUsed="1"/>
    <w:lsdException w:name="List Continue" w:uiPriority="4" w:semiHidden="1" w:unhideWhenUsed="1"/>
    <w:lsdException w:name="List Continue 2" w:uiPriority="4" w:semiHidden="1"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uiPriority="4" w:semiHidden="1" w:unhideWhenUsed="1"/>
    <w:lsdException w:name="Date" w:uiPriority="4" w:semiHidden="1" w:unhideWhenUsed="1"/>
    <w:lsdException w:name="Body Text First Indent" w:uiPriority="4" w:semiHidden="1" w:unhideWhenUsed="1"/>
    <w:lsdException w:name="Body Text First Indent 2" w:uiPriority="4" w:semiHidden="1" w:unhideWhenUsed="1"/>
    <w:lsdException w:name="Note Heading" w:uiPriority="4" w:semiHidden="1" w:unhideWhenUsed="1"/>
    <w:lsdException w:name="Body Text 2" w:uiPriority="4" w:semiHidden="1" w:unhideWhenUsed="1"/>
    <w:lsdException w:name="Body Text 3" w:uiPriority="4" w:semiHidden="1" w:unhideWhenUsed="1"/>
    <w:lsdException w:name="Body Text Indent 2" w:uiPriority="4" w:semiHidden="1" w:unhideWhenUsed="1"/>
    <w:lsdException w:name="Body Text Indent 3" w:uiPriority="4" w:semiHidden="1" w:unhideWhenUsed="1"/>
    <w:lsdException w:name="Block Text" w:uiPriority="4" w:semiHidden="1" w:unhideWhenUsed="1"/>
    <w:lsdException w:name="Hyperlink" w:uiPriority="99" w:semiHidden="1" w:unhideWhenUsed="1"/>
    <w:lsdException w:name="FollowedHyperlink" w:uiPriority="4" w:semiHidden="1" w:unhideWhenUsed="1"/>
    <w:lsdException w:name="Strong" w:uiPriority="4"/>
    <w:lsdException w:name="Emphasis" w:uiPriority="4"/>
    <w:lsdException w:name="Document Map" w:uiPriority="4" w:semiHidden="1" w:unhideWhenUsed="1"/>
    <w:lsdException w:name="Plain Text" w:uiPriority="4" w:semiHidden="1" w:unhideWhenUsed="1"/>
    <w:lsdException w:name="E-mail Signature" w:uiPriority="4" w:semiHidden="1" w:unhideWhenUsed="1"/>
    <w:lsdException w:name="HTML Top of Form" w:semiHidden="1" w:unhideWhenUsed="1"/>
    <w:lsdException w:name="HTML Bottom of Form" w:semiHidden="1" w:unhideWhenUsed="1"/>
    <w:lsdException w:name="Normal (Web)" w:uiPriority="4" w:semiHidden="1" w:unhideWhenUsed="1"/>
    <w:lsdException w:name="HTML Acronym" w:uiPriority="4" w:semiHidden="1" w:unhideWhenUsed="1"/>
    <w:lsdException w:name="HTML Address" w:uiPriority="4" w:semiHidden="1" w:unhideWhenUsed="1"/>
    <w:lsdException w:name="HTML Cite" w:uiPriority="4" w:semiHidden="1" w:unhideWhenUsed="1"/>
    <w:lsdException w:name="HTML Code" w:uiPriority="4" w:semiHidden="1" w:unhideWhenUsed="1"/>
    <w:lsdException w:name="HTML Definition" w:uiPriority="4" w:semiHidden="1" w:unhideWhenUsed="1"/>
    <w:lsdException w:name="HTML Keyboard" w:uiPriority="4" w:semiHidden="1" w:unhideWhenUsed="1"/>
    <w:lsdException w:name="HTML Preformatted" w:uiPriority="4" w:semiHidden="1" w:unhideWhenUsed="1"/>
    <w:lsdException w:name="HTML Sample" w:uiPriority="4" w:semiHidden="1" w:unhideWhenUsed="1"/>
    <w:lsdException w:name="HTML Typewriter" w:uiPriority="4" w:semiHidden="1" w:unhideWhenUsed="1"/>
    <w:lsdException w:name="HTML Variable" w:uiPriority="4"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uiPriority w:val="4"/>
    <w:qFormat/>
    <w:rsid w:val="00a827bd"/>
    <w:pPr>
      <w:widowControl/>
      <w:suppressAutoHyphens w:val="true"/>
      <w:bidi w:val="0"/>
      <w:spacing w:before="0" w:after="0"/>
      <w:jc w:val="start"/>
    </w:pPr>
    <w:rPr>
      <w:rFonts w:ascii="Arial" w:hAnsi="Arial" w:eastAsia="Times New Roman" w:cs="Times New Roman"/>
      <w:color w:val="auto"/>
      <w:kern w:val="0"/>
      <w:sz w:val="21"/>
      <w:szCs w:val="24"/>
      <w:lang w:val="et-EE" w:eastAsia="en-US" w:bidi="ar-SA"/>
    </w:rPr>
  </w:style>
  <w:style w:type="paragraph" w:styleId="Heading1">
    <w:name w:val="heading 1"/>
    <w:basedOn w:val="Normal"/>
    <w:next w:val="Heading2"/>
    <w:uiPriority w:val="4"/>
    <w:qFormat/>
    <w:rsid w:val="00d96dba"/>
    <w:pPr>
      <w:keepNext w:val="true"/>
      <w:spacing w:before="240" w:after="120"/>
      <w:jc w:val="both"/>
      <w:outlineLvl w:val="0"/>
    </w:pPr>
    <w:rPr>
      <w:b/>
      <w:caps/>
    </w:rPr>
  </w:style>
  <w:style w:type="paragraph" w:styleId="Heading2">
    <w:name w:val="heading 2"/>
    <w:basedOn w:val="Normal"/>
    <w:uiPriority w:val="4"/>
    <w:qFormat/>
    <w:rsid w:val="00d96dba"/>
    <w:pPr>
      <w:spacing w:before="0" w:after="120"/>
      <w:jc w:val="both"/>
      <w:outlineLvl w:val="1"/>
    </w:pPr>
    <w:rPr/>
  </w:style>
  <w:style w:type="paragraph" w:styleId="Heading3">
    <w:name w:val="heading 3"/>
    <w:basedOn w:val="Normal"/>
    <w:uiPriority w:val="4"/>
    <w:qFormat/>
    <w:rsid w:val="00d96dba"/>
    <w:pPr>
      <w:spacing w:before="0" w:after="120"/>
      <w:jc w:val="both"/>
      <w:outlineLvl w:val="2"/>
    </w:pPr>
    <w:rPr>
      <w:bCs/>
    </w:rPr>
  </w:style>
  <w:style w:type="paragraph" w:styleId="Heading4">
    <w:name w:val="heading 4"/>
    <w:basedOn w:val="Normal"/>
    <w:uiPriority w:val="4"/>
    <w:qFormat/>
    <w:rsid w:val="00d96dba"/>
    <w:pPr>
      <w:widowControl w:val="false"/>
      <w:overflowPunct w:val="false"/>
      <w:spacing w:before="0" w:after="120"/>
      <w:jc w:val="both"/>
      <w:outlineLvl w:val="3"/>
    </w:pPr>
    <w:rPr>
      <w:rFonts w:eastAsia="Arial Unicode MS"/>
      <w:bCs/>
      <w:szCs w:val="28"/>
    </w:rPr>
  </w:style>
  <w:style w:type="paragraph" w:styleId="Heading5">
    <w:name w:val="heading 5"/>
    <w:basedOn w:val="Normal"/>
    <w:next w:val="Normal"/>
    <w:uiPriority w:val="4"/>
    <w:qFormat/>
    <w:rsid w:val="00d96dba"/>
    <w:pPr>
      <w:widowControl w:val="false"/>
      <w:overflowPunct w:val="false"/>
      <w:spacing w:before="120" w:after="120"/>
      <w:jc w:val="both"/>
      <w:outlineLvl w:val="4"/>
    </w:pPr>
    <w:rPr>
      <w:rFonts w:eastAsia="Arial Unicode MS"/>
      <w:bCs/>
      <w:iCs/>
      <w:szCs w:val="26"/>
    </w:rPr>
  </w:style>
  <w:style w:type="paragraph" w:styleId="Heading6">
    <w:name w:val="heading 6"/>
    <w:basedOn w:val="Normal"/>
    <w:next w:val="Normal"/>
    <w:uiPriority w:val="4"/>
    <w:qFormat/>
    <w:rsid w:val="009c5585"/>
    <w:pPr>
      <w:keepNext w:val="true"/>
      <w:overflowPunct w:val="false"/>
      <w:spacing w:before="0" w:after="240"/>
      <w:jc w:val="both"/>
      <w:outlineLvl w:val="5"/>
    </w:pPr>
    <w:rPr>
      <w:rFonts w:ascii="Garamond" w:hAnsi="Garamond" w:eastAsia="Arial Unicode MS"/>
      <w:b/>
      <w:bCs/>
      <w:caps/>
      <w:szCs w:val="22"/>
    </w:rPr>
  </w:style>
  <w:style w:type="paragraph" w:styleId="Heading7">
    <w:name w:val="heading 7"/>
    <w:basedOn w:val="Normal"/>
    <w:next w:val="Normal"/>
    <w:uiPriority w:val="4"/>
    <w:qFormat/>
    <w:rsid w:val="009c5585"/>
    <w:pPr>
      <w:keepNext w:val="true"/>
      <w:overflowPunct w:val="false"/>
      <w:spacing w:before="0" w:after="240"/>
      <w:jc w:val="both"/>
      <w:outlineLvl w:val="6"/>
    </w:pPr>
    <w:rPr>
      <w:rFonts w:ascii="Garamond" w:hAnsi="Garamond"/>
    </w:rPr>
  </w:style>
  <w:style w:type="paragraph" w:styleId="Heading8">
    <w:name w:val="heading 8"/>
    <w:basedOn w:val="Normal"/>
    <w:next w:val="Normal"/>
    <w:uiPriority w:val="4"/>
    <w:qFormat/>
    <w:rsid w:val="00040185"/>
    <w:pPr>
      <w:overflowPunct w:val="false"/>
      <w:spacing w:before="0" w:after="240"/>
      <w:jc w:val="both"/>
      <w:outlineLvl w:val="7"/>
    </w:pPr>
    <w:rPr>
      <w:rFonts w:ascii="Garamond" w:hAnsi="Garamond"/>
      <w:iCs/>
    </w:rPr>
  </w:style>
  <w:style w:type="paragraph" w:styleId="Heading9">
    <w:name w:val="heading 9"/>
    <w:basedOn w:val="Normal"/>
    <w:next w:val="Normal"/>
    <w:uiPriority w:val="4"/>
    <w:qFormat/>
    <w:rsid w:val="00040185"/>
    <w:pPr>
      <w:overflowPunct w:val="false"/>
      <w:spacing w:before="0" w:after="240"/>
      <w:jc w:val="both"/>
      <w:outlineLvl w:val="8"/>
    </w:pPr>
    <w:rPr>
      <w:rFonts w:ascii="Garamond" w:hAnsi="Garamond" w:cs="Arial"/>
      <w:szCs w:val="22"/>
    </w:rPr>
  </w:style>
  <w:style w:type="character" w:styleId="DefaultParagraphFont" w:default="1">
    <w:name w:val="Default Paragraph Font"/>
    <w:uiPriority w:val="1"/>
    <w:semiHidden/>
    <w:unhideWhenUsed/>
    <w:qFormat/>
    <w:rPr/>
  </w:style>
  <w:style w:type="character" w:styleId="PageNumber">
    <w:name w:val="page number"/>
    <w:uiPriority w:val="4"/>
    <w:rsid w:val="008b7c9a"/>
    <w:rPr>
      <w:rFonts w:ascii="Arial" w:hAnsi="Arial"/>
      <w:sz w:val="18"/>
    </w:rPr>
  </w:style>
  <w:style w:type="character" w:styleId="FootnoteCharactersuser">
    <w:name w:val="Footnote Characters (user)"/>
    <w:semiHidden/>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CommentReference">
    <w:name w:val="annotation reference"/>
    <w:semiHidden/>
    <w:qFormat/>
    <w:rPr>
      <w:sz w:val="16"/>
      <w:szCs w:val="16"/>
    </w:rPr>
  </w:style>
  <w:style w:type="character" w:styleId="Hyperlink">
    <w:name w:val="Hyperlink"/>
    <w:basedOn w:val="EllexScheduleprovision3levelChar"/>
    <w:uiPriority w:val="99"/>
    <w:rsid w:val="00a65163"/>
    <w:rPr>
      <w:rFonts w:ascii="Arial" w:hAnsi="Arial" w:cs="Arial"/>
      <w:b w:val="false"/>
      <w:color w:val="auto"/>
      <w:sz w:val="20"/>
      <w:szCs w:val="21"/>
      <w:u w:val="none"/>
      <w:lang w:val="en-GB" w:eastAsia="en-US"/>
    </w:rPr>
  </w:style>
  <w:style w:type="character" w:styleId="PlaceholderText">
    <w:name w:val="Placeholder Text"/>
    <w:uiPriority w:val="99"/>
    <w:semiHidden/>
    <w:qFormat/>
    <w:rsid w:val="00761ec5"/>
    <w:rPr>
      <w:color w:val="808080"/>
    </w:rPr>
  </w:style>
  <w:style w:type="character" w:styleId="HeaderChar" w:customStyle="1">
    <w:name w:val="Header Char"/>
    <w:basedOn w:val="DefaultParagraphFont"/>
    <w:link w:val="Header"/>
    <w:qFormat/>
    <w:rsid w:val="002201fd"/>
    <w:rPr>
      <w:rFonts w:ascii="Arial" w:hAnsi="Arial"/>
      <w:sz w:val="21"/>
      <w:szCs w:val="24"/>
      <w:lang w:val="en-GB" w:eastAsia="en-US"/>
    </w:rPr>
  </w:style>
  <w:style w:type="character" w:styleId="EllexScheduleprovision3levelChar" w:customStyle="1">
    <w:name w:val="Ellex Schedule provision 3 level Char"/>
    <w:link w:val="EllexScheduleprovision3level"/>
    <w:uiPriority w:val="4"/>
    <w:qFormat/>
    <w:locked/>
    <w:rsid w:val="00b63787"/>
    <w:rPr>
      <w:rFonts w:ascii="Arial" w:hAnsi="Arial" w:cs="Arial"/>
      <w:szCs w:val="21"/>
      <w:lang w:eastAsia="en-US"/>
    </w:rPr>
  </w:style>
  <w:style w:type="character" w:styleId="CommentTextChar" w:customStyle="1">
    <w:name w:val="Comment Text Char"/>
    <w:basedOn w:val="DefaultParagraphFont"/>
    <w:link w:val="CommentText"/>
    <w:semiHidden/>
    <w:qFormat/>
    <w:rsid w:val="00ae0bc6"/>
    <w:rPr>
      <w:rFonts w:ascii="Arial" w:hAnsi="Arial"/>
      <w:lang w:val="en-GB" w:eastAsia="en-US"/>
    </w:rPr>
  </w:style>
  <w:style w:type="character" w:styleId="EllexTextChar" w:customStyle="1">
    <w:name w:val="Ellex Text Char"/>
    <w:basedOn w:val="DefaultParagraphFont"/>
    <w:link w:val="EllexText"/>
    <w:uiPriority w:val="1"/>
    <w:qFormat/>
    <w:rsid w:val="008c543f"/>
    <w:rPr>
      <w:rFonts w:ascii="Arial" w:hAnsi="Arial" w:cs="Arial"/>
      <w:szCs w:val="21"/>
      <w:lang w:eastAsia="en-US"/>
    </w:rPr>
  </w:style>
  <w:style w:type="character" w:styleId="EllexbaseheadingnonumberingChar" w:customStyle="1">
    <w:name w:val="Ellex base heading (no numbering) Char"/>
    <w:basedOn w:val="EllexTextChar"/>
    <w:link w:val="Ellexbaseheadingnonumbering"/>
    <w:uiPriority w:val="4"/>
    <w:qFormat/>
    <w:rsid w:val="008939f3"/>
    <w:rPr>
      <w:rFonts w:ascii="Arial Bold" w:hAnsi="Arial Bold" w:cs="Arial"/>
      <w:b/>
      <w:spacing w:val="20"/>
      <w:szCs w:val="21"/>
      <w:lang w:eastAsia="en-US"/>
    </w:rPr>
  </w:style>
  <w:style w:type="character" w:styleId="EllexAgreementHeadinngChar" w:customStyle="1">
    <w:name w:val="Ellex Agreement Headinng Char"/>
    <w:basedOn w:val="EllexbaseheadingnonumberingChar"/>
    <w:link w:val="EllexAgreementHeadinng"/>
    <w:uiPriority w:val="4"/>
    <w:qFormat/>
    <w:rsid w:val="00bd6cb2"/>
    <w:rPr>
      <w:rFonts w:ascii="Arial Bold" w:hAnsi="Arial Bold" w:cs="Arial"/>
      <w:b/>
      <w:spacing w:val="20"/>
      <w:sz w:val="24"/>
      <w:szCs w:val="24"/>
      <w:lang w:eastAsia="en-US"/>
    </w:rPr>
  </w:style>
  <w:style w:type="character" w:styleId="BodyTextChar" w:customStyle="1">
    <w:name w:val="Body Text Char"/>
    <w:basedOn w:val="DefaultParagraphFont"/>
    <w:semiHidden/>
    <w:qFormat/>
    <w:rsid w:val="008939f3"/>
    <w:rPr>
      <w:rFonts w:ascii="Arial" w:hAnsi="Arial"/>
      <w:sz w:val="21"/>
      <w:szCs w:val="21"/>
      <w:lang w:val="en-US"/>
    </w:rPr>
  </w:style>
  <w:style w:type="character" w:styleId="UnresolvedMention">
    <w:name w:val="Unresolved Mention"/>
    <w:basedOn w:val="DefaultParagraphFont"/>
    <w:uiPriority w:val="99"/>
    <w:semiHidden/>
    <w:unhideWhenUsed/>
    <w:qFormat/>
    <w:rsid w:val="00586414"/>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next w:val="Normal"/>
    <w:link w:val="BodyTextChar"/>
    <w:semiHidden/>
    <w:rsid w:val="008939f3"/>
    <w:pPr>
      <w:tabs>
        <w:tab w:val="clear" w:pos="720"/>
        <w:tab w:val="left" w:pos="3480" w:leader="none"/>
      </w:tabs>
      <w:ind w:start="600"/>
      <w:jc w:val="both"/>
    </w:pPr>
    <w:rPr>
      <w:szCs w:val="21"/>
      <w:lang w:val="en-US" w:eastAsia="et-E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FootnoteText">
    <w:name w:val="footnote text"/>
    <w:basedOn w:val="Normal"/>
    <w:semiHidden/>
    <w:pPr/>
    <w:rPr>
      <w:sz w:val="20"/>
      <w:szCs w:val="20"/>
    </w:rPr>
  </w:style>
  <w:style w:type="paragraph" w:styleId="EllexText" w:customStyle="1">
    <w:name w:val="Ellex Text"/>
    <w:basedOn w:val="Normal"/>
    <w:link w:val="EllexTextChar"/>
    <w:uiPriority w:val="1"/>
    <w:qFormat/>
    <w:rsid w:val="008c543f"/>
    <w:pPr>
      <w:overflowPunct w:val="false"/>
      <w:spacing w:lineRule="auto" w:line="276" w:before="120" w:after="120"/>
      <w:jc w:val="both"/>
    </w:pPr>
    <w:rPr>
      <w:rFonts w:cs="Arial"/>
      <w:sz w:val="20"/>
      <w:szCs w:val="21"/>
    </w:rPr>
  </w:style>
  <w:style w:type="paragraph" w:styleId="Title">
    <w:name w:val="Title"/>
    <w:basedOn w:val="Ellexbaseheadingnonumbering"/>
    <w:next w:val="EllexText"/>
    <w:qFormat/>
    <w:rsid w:val="005e1e67"/>
    <w:pPr>
      <w:outlineLvl w:val="0"/>
    </w:pPr>
    <w:rPr>
      <w:b w:val="false"/>
      <w:bCs/>
      <w:color w:val="000000"/>
      <w:kern w:val="2"/>
      <w:sz w:val="24"/>
    </w:rPr>
  </w:style>
  <w:style w:type="paragraph" w:styleId="TOC2">
    <w:name w:val="toc 2"/>
    <w:basedOn w:val="Normal"/>
    <w:next w:val="Normal"/>
    <w:uiPriority w:val="39"/>
    <w:rsid w:val="00512eb6"/>
    <w:pPr>
      <w:tabs>
        <w:tab w:val="clear" w:pos="720"/>
        <w:tab w:val="left" w:pos="709" w:leader="none"/>
        <w:tab w:val="right" w:pos="8636" w:leader="dot"/>
      </w:tabs>
      <w:spacing w:before="0" w:after="120"/>
    </w:pPr>
    <w:rPr>
      <w:rFonts w:cs="Arial"/>
      <w:sz w:val="20"/>
      <w:szCs w:val="21"/>
      <w:lang w:eastAsia="et-EE"/>
    </w:rPr>
  </w:style>
  <w:style w:type="paragraph" w:styleId="TOC1">
    <w:name w:val="toc 1"/>
    <w:basedOn w:val="Normal"/>
    <w:next w:val="Normal"/>
    <w:uiPriority w:val="39"/>
    <w:rsid w:val="009150c7"/>
    <w:pPr>
      <w:tabs>
        <w:tab w:val="left" w:pos="720" w:leader="none"/>
        <w:tab w:val="right" w:pos="8636" w:leader="dot"/>
      </w:tabs>
      <w:spacing w:lineRule="auto" w:line="276" w:before="0" w:after="120"/>
    </w:pPr>
    <w:rPr>
      <w:rFonts w:cs="Arial"/>
      <w:bCs/>
      <w:sz w:val="20"/>
      <w:szCs w:val="21"/>
    </w:rPr>
  </w:style>
  <w:style w:type="paragraph" w:styleId="TOC3">
    <w:name w:val="toc 3"/>
    <w:basedOn w:val="Normal"/>
    <w:next w:val="Normal"/>
    <w:autoRedefine/>
    <w:semiHidden/>
    <w:pPr>
      <w:ind w:start="480"/>
    </w:pPr>
    <w:rPr/>
  </w:style>
  <w:style w:type="paragraph" w:styleId="TOC4">
    <w:name w:val="toc 4"/>
    <w:basedOn w:val="Normal"/>
    <w:next w:val="Normal"/>
    <w:autoRedefine/>
    <w:semiHidden/>
    <w:pPr>
      <w:ind w:start="720"/>
    </w:pPr>
    <w:rPr/>
  </w:style>
  <w:style w:type="paragraph" w:styleId="TOC5">
    <w:name w:val="toc 5"/>
    <w:basedOn w:val="Normal"/>
    <w:next w:val="Normal"/>
    <w:autoRedefine/>
    <w:semiHidden/>
    <w:pPr>
      <w:ind w:start="960"/>
    </w:pPr>
    <w:rPr/>
  </w:style>
  <w:style w:type="paragraph" w:styleId="TOC6">
    <w:name w:val="toc 6"/>
    <w:basedOn w:val="Normal"/>
    <w:next w:val="Normal"/>
    <w:autoRedefine/>
    <w:semiHidden/>
    <w:pPr>
      <w:ind w:start="1200"/>
    </w:pPr>
    <w:rPr/>
  </w:style>
  <w:style w:type="paragraph" w:styleId="TOC7">
    <w:name w:val="toc 7"/>
    <w:basedOn w:val="Normal"/>
    <w:next w:val="Normal"/>
    <w:autoRedefine/>
    <w:semiHidden/>
    <w:pPr>
      <w:ind w:start="1440"/>
    </w:pPr>
    <w:rPr/>
  </w:style>
  <w:style w:type="paragraph" w:styleId="TOC8">
    <w:name w:val="toc 8"/>
    <w:basedOn w:val="Normal"/>
    <w:next w:val="Normal"/>
    <w:autoRedefine/>
    <w:semiHidden/>
    <w:pPr>
      <w:ind w:start="1680"/>
    </w:pPr>
    <w:rPr/>
  </w:style>
  <w:style w:type="paragraph" w:styleId="TOC9">
    <w:name w:val="toc 9"/>
    <w:basedOn w:val="Normal"/>
    <w:next w:val="Normal"/>
    <w:autoRedefine/>
    <w:semiHidden/>
    <w:pPr>
      <w:ind w:start="1920"/>
    </w:pPr>
    <w:rPr/>
  </w:style>
  <w:style w:type="paragraph" w:styleId="CommentText">
    <w:name w:val="annotation text"/>
    <w:basedOn w:val="Normal"/>
    <w:link w:val="CommentTextChar"/>
    <w:semiHidden/>
    <w:pPr/>
    <w:rPr>
      <w:sz w:val="20"/>
      <w:szCs w:val="20"/>
    </w:rPr>
  </w:style>
  <w:style w:type="paragraph" w:styleId="BalloonText">
    <w:name w:val="Balloon Text"/>
    <w:basedOn w:val="Normal"/>
    <w:semiHidden/>
    <w:qFormat/>
    <w:pPr/>
    <w:rPr>
      <w:rFonts w:ascii="Tahoma" w:hAnsi="Tahoma" w:cs="Tahoma"/>
      <w:sz w:val="16"/>
      <w:szCs w:val="16"/>
    </w:rPr>
  </w:style>
  <w:style w:type="paragraph" w:styleId="annotationsubject">
    <w:name w:val="annotation subject"/>
    <w:basedOn w:val="CommentText"/>
    <w:next w:val="CommentText"/>
    <w:semiHidden/>
    <w:qFormat/>
    <w:pPr/>
    <w:rPr>
      <w:b/>
      <w:bCs/>
    </w:rPr>
  </w:style>
  <w:style w:type="paragraph" w:styleId="HeaderandFooter">
    <w:name w:val="Header and Footer"/>
    <w:basedOn w:val="Normal"/>
    <w:qFormat/>
    <w:pPr/>
    <w:rPr/>
  </w:style>
  <w:style w:type="paragraph" w:styleId="Header">
    <w:name w:val="header"/>
    <w:basedOn w:val="Normal"/>
    <w:link w:val="HeaderChar"/>
    <w:rsid w:val="002201fd"/>
    <w:pPr>
      <w:tabs>
        <w:tab w:val="clear" w:pos="720"/>
        <w:tab w:val="center" w:pos="4513" w:leader="none"/>
        <w:tab w:val="right" w:pos="9026" w:leader="none"/>
      </w:tabs>
    </w:pPr>
    <w:rPr/>
  </w:style>
  <w:style w:type="paragraph" w:styleId="Ellex1Parties" w:customStyle="1">
    <w:name w:val="Ellex (1) Parties"/>
    <w:basedOn w:val="EllexText"/>
    <w:uiPriority w:val="1"/>
    <w:qFormat/>
    <w:rsid w:val="00bd6cb2"/>
    <w:pPr>
      <w:numPr>
        <w:ilvl w:val="0"/>
        <w:numId w:val="1"/>
      </w:numPr>
    </w:pPr>
    <w:rPr/>
  </w:style>
  <w:style w:type="paragraph" w:styleId="EllexRecital1level" w:customStyle="1">
    <w:name w:val="Ellex Recital 1 level"/>
    <w:basedOn w:val="EllexText"/>
    <w:uiPriority w:val="2"/>
    <w:qFormat/>
    <w:rsid w:val="00bd6cb2"/>
    <w:pPr>
      <w:numPr>
        <w:ilvl w:val="0"/>
        <w:numId w:val="2"/>
      </w:numPr>
    </w:pPr>
    <w:rPr/>
  </w:style>
  <w:style w:type="paragraph" w:styleId="EllexRecital2level" w:customStyle="1">
    <w:name w:val="Ellex Recital 2 level"/>
    <w:basedOn w:val="Normal"/>
    <w:uiPriority w:val="2"/>
    <w:qFormat/>
    <w:rsid w:val="00bd6cb2"/>
    <w:pPr>
      <w:numPr>
        <w:ilvl w:val="0"/>
        <w:numId w:val="3"/>
      </w:numPr>
      <w:spacing w:lineRule="auto" w:line="276" w:before="0" w:after="120"/>
      <w:jc w:val="both"/>
    </w:pPr>
    <w:rPr>
      <w:rFonts w:cs="Arial"/>
      <w:sz w:val="20"/>
      <w:szCs w:val="21"/>
    </w:rPr>
  </w:style>
  <w:style w:type="paragraph" w:styleId="Ellexprovision1levelheading" w:customStyle="1">
    <w:name w:val="Ellex provision 1 level (heading)"/>
    <w:basedOn w:val="Heading1"/>
    <w:next w:val="Ellexprovision2levelnumbered"/>
    <w:uiPriority w:val="3"/>
    <w:qFormat/>
    <w:rsid w:val="002a5bb7"/>
    <w:pPr>
      <w:numPr>
        <w:ilvl w:val="0"/>
        <w:numId w:val="4"/>
      </w:numPr>
      <w:spacing w:lineRule="auto" w:line="276"/>
    </w:pPr>
    <w:rPr>
      <w:rFonts w:cs="Arial"/>
      <w:sz w:val="20"/>
      <w:szCs w:val="21"/>
    </w:rPr>
  </w:style>
  <w:style w:type="paragraph" w:styleId="Ellexprovision2levelnonumbering" w:customStyle="1">
    <w:name w:val="Ellex provision 2 level (no numbering)"/>
    <w:basedOn w:val="Heading2"/>
    <w:next w:val="Normal"/>
    <w:uiPriority w:val="3"/>
    <w:qFormat/>
    <w:rsid w:val="008c543f"/>
    <w:pPr>
      <w:spacing w:lineRule="auto" w:line="276"/>
      <w:ind w:start="720"/>
    </w:pPr>
    <w:rPr>
      <w:rFonts w:cs="Arial"/>
      <w:w w:val="100"/>
      <w:sz w:val="20"/>
      <w:szCs w:val="21"/>
    </w:rPr>
  </w:style>
  <w:style w:type="paragraph" w:styleId="Ellexprovision2levelnumbered" w:customStyle="1">
    <w:name w:val="Ellex provision 2 level (numbered)"/>
    <w:basedOn w:val="Normal"/>
    <w:uiPriority w:val="3"/>
    <w:qFormat/>
    <w:rsid w:val="00f413eb"/>
    <w:pPr>
      <w:numPr>
        <w:ilvl w:val="1"/>
        <w:numId w:val="4"/>
      </w:numPr>
      <w:spacing w:lineRule="auto" w:line="276" w:before="120" w:after="120"/>
      <w:jc w:val="both"/>
      <w:outlineLvl w:val="1"/>
    </w:pPr>
    <w:rPr>
      <w:rFonts w:cs="Arial"/>
      <w:sz w:val="20"/>
      <w:szCs w:val="21"/>
    </w:rPr>
  </w:style>
  <w:style w:type="paragraph" w:styleId="Ellexprovision3level" w:customStyle="1">
    <w:name w:val="Ellex provision 3 level"/>
    <w:basedOn w:val="Heading3"/>
    <w:uiPriority w:val="3"/>
    <w:qFormat/>
    <w:rsid w:val="002a5bb7"/>
    <w:pPr>
      <w:numPr>
        <w:ilvl w:val="2"/>
        <w:numId w:val="4"/>
      </w:numPr>
      <w:spacing w:lineRule="auto" w:line="276"/>
    </w:pPr>
    <w:rPr>
      <w:rFonts w:cs="Arial"/>
      <w:sz w:val="20"/>
      <w:szCs w:val="21"/>
    </w:rPr>
  </w:style>
  <w:style w:type="paragraph" w:styleId="Ellexprovision4level" w:customStyle="1">
    <w:name w:val="Ellex provision 4 level"/>
    <w:basedOn w:val="Heading4"/>
    <w:uiPriority w:val="3"/>
    <w:qFormat/>
    <w:rsid w:val="002a5bb7"/>
    <w:pPr>
      <w:numPr>
        <w:ilvl w:val="3"/>
        <w:numId w:val="4"/>
      </w:numPr>
      <w:spacing w:lineRule="auto" w:line="276"/>
    </w:pPr>
    <w:rPr>
      <w:rFonts w:cs="Arial"/>
      <w:sz w:val="20"/>
      <w:szCs w:val="21"/>
    </w:rPr>
  </w:style>
  <w:style w:type="paragraph" w:styleId="Ellexprovision5level" w:customStyle="1">
    <w:name w:val="Ellex provision 5 level"/>
    <w:basedOn w:val="Heading5"/>
    <w:uiPriority w:val="3"/>
    <w:qFormat/>
    <w:rsid w:val="0071754c"/>
    <w:pPr>
      <w:numPr>
        <w:ilvl w:val="4"/>
        <w:numId w:val="4"/>
      </w:numPr>
      <w:spacing w:lineRule="auto" w:line="276" w:before="0" w:after="120"/>
    </w:pPr>
    <w:rPr>
      <w:rFonts w:cs="Arial"/>
      <w:sz w:val="20"/>
      <w:szCs w:val="21"/>
    </w:rPr>
  </w:style>
  <w:style w:type="paragraph" w:styleId="EllexScheduleprovision1level" w:customStyle="1">
    <w:name w:val="Ellex Schedule provision 1 level"/>
    <w:basedOn w:val="EllexText"/>
    <w:uiPriority w:val="4"/>
    <w:qFormat/>
    <w:rsid w:val="00b35b09"/>
    <w:pPr>
      <w:keepNext w:val="true"/>
      <w:numPr>
        <w:ilvl w:val="0"/>
        <w:numId w:val="6"/>
      </w:numPr>
    </w:pPr>
    <w:rPr>
      <w:rFonts w:eastAsia="MS Mincho"/>
    </w:rPr>
  </w:style>
  <w:style w:type="paragraph" w:styleId="EllexScheduleprovision2level" w:customStyle="1">
    <w:name w:val="Ellex Schedule provision 2 level"/>
    <w:basedOn w:val="EllexText"/>
    <w:uiPriority w:val="4"/>
    <w:qFormat/>
    <w:rsid w:val="00b35b09"/>
    <w:pPr>
      <w:numPr>
        <w:ilvl w:val="1"/>
        <w:numId w:val="6"/>
      </w:numPr>
    </w:pPr>
    <w:rPr/>
  </w:style>
  <w:style w:type="paragraph" w:styleId="EllexScheduleprovision3level" w:customStyle="1">
    <w:name w:val="Ellex Schedule provision 3 level"/>
    <w:basedOn w:val="EllexText"/>
    <w:link w:val="EllexScheduleprovision3levelChar"/>
    <w:uiPriority w:val="4"/>
    <w:qFormat/>
    <w:rsid w:val="00b35b09"/>
    <w:pPr>
      <w:numPr>
        <w:ilvl w:val="2"/>
        <w:numId w:val="6"/>
      </w:numPr>
    </w:pPr>
    <w:rPr/>
  </w:style>
  <w:style w:type="paragraph" w:styleId="EllexScheduleprovision4level" w:customStyle="1">
    <w:name w:val="Ellex Schedule provision 4 level"/>
    <w:basedOn w:val="EllexText"/>
    <w:uiPriority w:val="4"/>
    <w:qFormat/>
    <w:rsid w:val="00b35b09"/>
    <w:pPr>
      <w:numPr>
        <w:ilvl w:val="3"/>
        <w:numId w:val="6"/>
      </w:numPr>
    </w:pPr>
    <w:rPr/>
  </w:style>
  <w:style w:type="paragraph" w:styleId="EllexScheduleprovision5level" w:customStyle="1">
    <w:name w:val="Ellex Schedule provision 5 level"/>
    <w:basedOn w:val="EllexText"/>
    <w:uiPriority w:val="4"/>
    <w:qFormat/>
    <w:rsid w:val="007469b4"/>
    <w:pPr>
      <w:numPr>
        <w:ilvl w:val="4"/>
        <w:numId w:val="6"/>
      </w:numPr>
    </w:pPr>
    <w:rPr/>
  </w:style>
  <w:style w:type="paragraph" w:styleId="Ellexbaseheadingnonumbering" w:customStyle="1">
    <w:name w:val="Ellex base heading (no numbering)"/>
    <w:basedOn w:val="EllexText"/>
    <w:link w:val="EllexbaseheadingnonumberingChar"/>
    <w:uiPriority w:val="4"/>
    <w:qFormat/>
    <w:rsid w:val="008939f3"/>
    <w:pPr>
      <w:spacing w:before="240" w:after="240"/>
      <w:jc w:val="center"/>
    </w:pPr>
    <w:rPr>
      <w:rFonts w:ascii="Arial Bold" w:hAnsi="Arial Bold"/>
      <w:b/>
      <w:spacing w:val="20"/>
    </w:rPr>
  </w:style>
  <w:style w:type="paragraph" w:styleId="EllexAgreementHeadinng" w:customStyle="1">
    <w:name w:val="Ellex Agreement Headinng"/>
    <w:basedOn w:val="Ellexbaseheadingnonumbering"/>
    <w:link w:val="EllexAgreementHeadinngChar"/>
    <w:uiPriority w:val="4"/>
    <w:qFormat/>
    <w:rsid w:val="00bd6cb2"/>
    <w:pPr/>
    <w:rPr>
      <w:sz w:val="24"/>
      <w:szCs w:val="24"/>
    </w:rPr>
  </w:style>
  <w:style w:type="paragraph" w:styleId="Lisanimi" w:customStyle="1">
    <w:name w:val="Lisa nimi"/>
    <w:uiPriority w:val="3"/>
    <w:qFormat/>
    <w:rsid w:val="008939f3"/>
    <w:pPr>
      <w:widowControl/>
      <w:numPr>
        <w:ilvl w:val="0"/>
        <w:numId w:val="7"/>
      </w:numPr>
      <w:tabs>
        <w:tab w:val="clear" w:pos="720"/>
        <w:tab w:val="left" w:pos="372" w:leader="none"/>
      </w:tabs>
      <w:suppressAutoHyphens w:val="true"/>
      <w:bidi w:val="0"/>
      <w:spacing w:before="0" w:after="0"/>
      <w:ind w:hanging="372" w:start="372"/>
      <w:jc w:val="start"/>
    </w:pPr>
    <w:rPr>
      <w:rFonts w:ascii="Arial" w:hAnsi="Arial" w:eastAsia="Times New Roman" w:cs="Arial"/>
      <w:color w:val="auto"/>
      <w:w w:val="100"/>
      <w:kern w:val="0"/>
      <w:sz w:val="21"/>
      <w:szCs w:val="21"/>
      <w:lang w:val="fi-FI" w:eastAsia="et-EE" w:bidi="ar-SA"/>
    </w:rPr>
  </w:style>
  <w:style w:type="paragraph" w:styleId="EllexBaseheading" w:customStyle="1">
    <w:name w:val="Ellex Base heading"/>
    <w:basedOn w:val="EllexText"/>
    <w:next w:val="EllexText"/>
    <w:uiPriority w:val="4"/>
    <w:qFormat/>
    <w:rsid w:val="008939f3"/>
    <w:pPr>
      <w:spacing w:before="240" w:after="240"/>
      <w:jc w:val="center"/>
    </w:pPr>
    <w:rPr>
      <w:rFonts w:ascii="Arial Bold" w:hAnsi="Arial Bold"/>
      <w:b/>
      <w:spacing w:val="20"/>
    </w:rPr>
  </w:style>
  <w:style w:type="paragraph" w:styleId="EllexEElisapealkiri" w:customStyle="1">
    <w:name w:val="Ellex EE lisa (pealkiri)"/>
    <w:basedOn w:val="EllexText"/>
    <w:next w:val="EllexText"/>
    <w:uiPriority w:val="4"/>
    <w:qFormat/>
    <w:rsid w:val="00b31cc5"/>
    <w:pPr>
      <w:pageBreakBefore/>
      <w:numPr>
        <w:ilvl w:val="0"/>
        <w:numId w:val="5"/>
      </w:numPr>
      <w:spacing w:before="240" w:after="0"/>
      <w:jc w:val="center"/>
      <w:outlineLvl w:val="0"/>
    </w:pPr>
    <w:rPr>
      <w:rFonts w:eastAsia="SimSun"/>
      <w:b/>
      <w:caps/>
      <w:lang w:val="en-GB"/>
    </w:rPr>
  </w:style>
  <w:style w:type="paragraph" w:styleId="EllexEElisaosapealkiri" w:customStyle="1">
    <w:name w:val="Ellex EE lisa osa (pealkiri)"/>
    <w:basedOn w:val="EllexEElisapealkiri"/>
    <w:next w:val="EllexText"/>
    <w:uiPriority w:val="4"/>
    <w:qFormat/>
    <w:rsid w:val="008b35cb"/>
    <w:pPr>
      <w:pageBreakBefore w:val="false"/>
    </w:pPr>
    <w:rPr>
      <w:lang w:val="et-EE"/>
    </w:rPr>
  </w:style>
  <w:style w:type="paragraph" w:styleId="Revision">
    <w:name w:val="Revision"/>
    <w:uiPriority w:val="99"/>
    <w:semiHidden/>
    <w:qFormat/>
    <w:rsid w:val="000d2fff"/>
    <w:pPr>
      <w:widowControl/>
      <w:suppressAutoHyphens w:val="true"/>
      <w:bidi w:val="0"/>
      <w:spacing w:before="0" w:after="0"/>
      <w:jc w:val="start"/>
    </w:pPr>
    <w:rPr>
      <w:rFonts w:ascii="Arial" w:hAnsi="Arial" w:eastAsia="Times New Roman" w:cs="Times New Roman"/>
      <w:color w:val="auto"/>
      <w:kern w:val="0"/>
      <w:sz w:val="21"/>
      <w:szCs w:val="24"/>
      <w:lang w:val="et-EE" w:eastAsia="en-US" w:bidi="ar-SA"/>
    </w:rPr>
  </w:style>
  <w:style w:type="paragraph" w:styleId="Footer">
    <w:name w:val="footer"/>
    <w:basedOn w:val="HeaderandFooter"/>
    <w:pPr/>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40"/>
    <w:rsid w:val="008939f3"/>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TableGrid">
    <w:name w:val="Table Grid"/>
    <w:basedOn w:val="TableNormal"/>
    <w:rsid w:val="0012151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glossaryDocument" Target="glossary/document.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7E4E7E9D19471097EEC1EE14E96503"/>
        <w:category>
          <w:name w:val="General"/>
          <w:gallery w:val="placeholder"/>
        </w:category>
        <w:types>
          <w:type w:val="bbPlcHdr"/>
        </w:types>
        <w:behaviors>
          <w:behavior w:val="content"/>
        </w:behaviors>
        <w:guid w:val="{1A7D32AA-B014-4718-B246-9436B0FCC997}"/>
      </w:docPartPr>
      <w:docPartBody>
        <w:p w:rsidR="00BB457D" w:rsidRDefault="00270347" w:rsidP="00270347">
          <w:pPr>
            <w:pStyle w:val="117E4E7E9D19471097EEC1EE14E96503"/>
          </w:pPr>
          <w:r>
            <w:t>[   ]</w:t>
          </w:r>
        </w:p>
      </w:docPartBody>
    </w:docPart>
    <w:docPart>
      <w:docPartPr>
        <w:name w:val="CDD13A14626743898FDC57029472696E"/>
        <w:category>
          <w:name w:val="General"/>
          <w:gallery w:val="placeholder"/>
        </w:category>
        <w:types>
          <w:type w:val="bbPlcHdr"/>
        </w:types>
        <w:behaviors>
          <w:behavior w:val="content"/>
        </w:behaviors>
        <w:guid w:val="{B89BA240-E65B-49A7-BD9B-D925F54BCBF2}"/>
      </w:docPartPr>
      <w:docPartBody>
        <w:p w:rsidR="00BB457D" w:rsidRDefault="00270347" w:rsidP="00270347">
          <w:pPr>
            <w:pStyle w:val="CDD13A14626743898FDC57029472696E"/>
          </w:pPr>
          <w:r>
            <w:t>[   ]</w:t>
          </w:r>
        </w:p>
      </w:docPartBody>
    </w:docPart>
    <w:docPart>
      <w:docPartPr>
        <w:name w:val="B2458C005D554462BCD5EFA969C96272"/>
        <w:category>
          <w:name w:val="General"/>
          <w:gallery w:val="placeholder"/>
        </w:category>
        <w:types>
          <w:type w:val="bbPlcHdr"/>
        </w:types>
        <w:behaviors>
          <w:behavior w:val="content"/>
        </w:behaviors>
        <w:guid w:val="{24A5722F-56A9-4EDF-AC30-15300BDDD3F3}"/>
      </w:docPartPr>
      <w:docPartBody>
        <w:p w:rsidR="006264BF" w:rsidRDefault="00986B9E" w:rsidP="00986B9E">
          <w:pPr>
            <w:pStyle w:val="B2458C005D554462BCD5EFA969C96272"/>
          </w:pPr>
          <w:r>
            <w:t>[   ]</w:t>
          </w:r>
        </w:p>
      </w:docPartBody>
    </w:docPart>
    <w:docPart>
      <w:docPartPr>
        <w:name w:val="B0315788DCFD457ABD3EB65279E5397E"/>
        <w:category>
          <w:name w:val="General"/>
          <w:gallery w:val="placeholder"/>
        </w:category>
        <w:types>
          <w:type w:val="bbPlcHdr"/>
        </w:types>
        <w:behaviors>
          <w:behavior w:val="content"/>
        </w:behaviors>
        <w:guid w:val="{73D4CB89-E4DC-4E83-9692-845BFF275388}"/>
      </w:docPartPr>
      <w:docPartBody>
        <w:p w:rsidR="006264BF" w:rsidRDefault="00986B9E" w:rsidP="00986B9E">
          <w:pPr>
            <w:pStyle w:val="B0315788DCFD457ABD3EB65279E5397E"/>
          </w:pPr>
          <w:r>
            <w:t>[   ]</w:t>
          </w:r>
        </w:p>
      </w:docPartBody>
    </w:docPart>
    <w:docPart>
      <w:docPartPr>
        <w:name w:val="507C30050EC94A6EA0E93D1E50F4E467"/>
        <w:category>
          <w:name w:val="General"/>
          <w:gallery w:val="placeholder"/>
        </w:category>
        <w:types>
          <w:type w:val="bbPlcHdr"/>
        </w:types>
        <w:behaviors>
          <w:behavior w:val="content"/>
        </w:behaviors>
        <w:guid w:val="{03F2F57F-4904-4058-A84E-C95A475A1B35}"/>
      </w:docPartPr>
      <w:docPartBody>
        <w:p w:rsidR="006264BF" w:rsidRDefault="00986B9E" w:rsidP="00986B9E">
          <w:pPr>
            <w:pStyle w:val="507C30050EC94A6EA0E93D1E50F4E467"/>
          </w:pPr>
          <w: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92A"/>
    <w:rsid w:val="00025E7A"/>
    <w:rsid w:val="00054C01"/>
    <w:rsid w:val="00270347"/>
    <w:rsid w:val="00296EA1"/>
    <w:rsid w:val="002E392A"/>
    <w:rsid w:val="003B3F66"/>
    <w:rsid w:val="003D7557"/>
    <w:rsid w:val="005A5907"/>
    <w:rsid w:val="005D1FAF"/>
    <w:rsid w:val="006264BF"/>
    <w:rsid w:val="00665639"/>
    <w:rsid w:val="006948CF"/>
    <w:rsid w:val="006F2F34"/>
    <w:rsid w:val="00711427"/>
    <w:rsid w:val="00741217"/>
    <w:rsid w:val="008012B6"/>
    <w:rsid w:val="008A4395"/>
    <w:rsid w:val="008B7548"/>
    <w:rsid w:val="00980D66"/>
    <w:rsid w:val="00986B9E"/>
    <w:rsid w:val="00A2768F"/>
    <w:rsid w:val="00B408B8"/>
    <w:rsid w:val="00B57079"/>
    <w:rsid w:val="00BB457D"/>
    <w:rsid w:val="00BD428A"/>
    <w:rsid w:val="00BF0AD5"/>
    <w:rsid w:val="00D105E5"/>
    <w:rsid w:val="00F50CE2"/>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2458C005D554462BCD5EFA969C96272">
    <w:name w:val="B2458C005D554462BCD5EFA969C96272"/>
    <w:rsid w:val="00986B9E"/>
    <w:pPr>
      <w:spacing w:line="278" w:lineRule="auto"/>
    </w:pPr>
    <w:rPr>
      <w:kern w:val="2"/>
      <w:sz w:val="24"/>
      <w:szCs w:val="24"/>
      <w14:ligatures w14:val="standardContextual"/>
    </w:rPr>
  </w:style>
  <w:style w:type="paragraph" w:customStyle="1" w:styleId="B0315788DCFD457ABD3EB65279E5397E">
    <w:name w:val="B0315788DCFD457ABD3EB65279E5397E"/>
    <w:rsid w:val="00986B9E"/>
    <w:pPr>
      <w:spacing w:line="278" w:lineRule="auto"/>
    </w:pPr>
    <w:rPr>
      <w:kern w:val="2"/>
      <w:sz w:val="24"/>
      <w:szCs w:val="24"/>
      <w14:ligatures w14:val="standardContextual"/>
    </w:rPr>
  </w:style>
  <w:style w:type="paragraph" w:customStyle="1" w:styleId="117E4E7E9D19471097EEC1EE14E96503">
    <w:name w:val="117E4E7E9D19471097EEC1EE14E96503"/>
    <w:rsid w:val="00270347"/>
    <w:pPr>
      <w:spacing w:line="278" w:lineRule="auto"/>
    </w:pPr>
    <w:rPr>
      <w:kern w:val="2"/>
      <w:sz w:val="24"/>
      <w:szCs w:val="24"/>
      <w14:ligatures w14:val="standardContextual"/>
    </w:rPr>
  </w:style>
  <w:style w:type="paragraph" w:customStyle="1" w:styleId="507C30050EC94A6EA0E93D1E50F4E467">
    <w:name w:val="507C30050EC94A6EA0E93D1E50F4E467"/>
    <w:rsid w:val="00986B9E"/>
    <w:pPr>
      <w:spacing w:line="278" w:lineRule="auto"/>
    </w:pPr>
    <w:rPr>
      <w:kern w:val="2"/>
      <w:sz w:val="24"/>
      <w:szCs w:val="24"/>
      <w14:ligatures w14:val="standardContextual"/>
    </w:rPr>
  </w:style>
  <w:style w:type="paragraph" w:customStyle="1" w:styleId="CDD13A14626743898FDC57029472696E">
    <w:name w:val="CDD13A14626743898FDC57029472696E"/>
    <w:rsid w:val="0027034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emoXMLNode xmlns="http://RaidlaXML.htm">
  <Lepingunimi/>
  <Nimi1/>
  <Nimi2/>
  <Aadress1/>
  <Aadress2/>
  <Esindajanimi1/>
  <Esindajanimi2/>
  <Poolenimetus1/>
  <Poolenimetus2/>
  <kuupaev/>
  <aasta/>
</DemoXMLNod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28e55e-5a06-4d39-bcd4-3d071c1ba8f3">
      <Terms xmlns="http://schemas.microsoft.com/office/infopath/2007/PartnerControls"/>
    </lcf76f155ced4ddcb4097134ff3c332f>
    <TaxCatchAll xmlns="172f07e7-73b0-4533-ba38-6320ec63657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A335BAA504B80945A03942A9D0F58F47" ma:contentTypeVersion="15" ma:contentTypeDescription="Loo uus dokument" ma:contentTypeScope="" ma:versionID="028590a027745f66d04cb41bc5a0b482">
  <xsd:schema xmlns:xsd="http://www.w3.org/2001/XMLSchema" xmlns:xs="http://www.w3.org/2001/XMLSchema" xmlns:p="http://schemas.microsoft.com/office/2006/metadata/properties" xmlns:ns2="8828e55e-5a06-4d39-bcd4-3d071c1ba8f3" xmlns:ns3="172f07e7-73b0-4533-ba38-6320ec636574" targetNamespace="http://schemas.microsoft.com/office/2006/metadata/properties" ma:root="true" ma:fieldsID="563a8fd1cc4d73b0e0a29caa5f5f330f" ns2:_="" ns3:_="">
    <xsd:import namespace="8828e55e-5a06-4d39-bcd4-3d071c1ba8f3"/>
    <xsd:import namespace="172f07e7-73b0-4533-ba38-6320ec6365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28e55e-5a06-4d39-bcd4-3d071c1ba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Pildisildid" ma:readOnly="false" ma:fieldId="{5cf76f15-5ced-4ddc-b409-7134ff3c332f}" ma:taxonomyMulti="true" ma:sspId="aa5ee00d-a4fd-4611-8cbc-ed154ad7b2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2f07e7-73b0-4533-ba38-6320ec636574" elementFormDefault="qualified">
    <xsd:import namespace="http://schemas.microsoft.com/office/2006/documentManagement/types"/>
    <xsd:import namespace="http://schemas.microsoft.com/office/infopath/2007/PartnerControls"/>
    <xsd:element name="SharedWithUsers" ma:index="17"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Ühiskasutusse andmise üksikasjad" ma:internalName="SharedWithDetails" ma:readOnly="true">
      <xsd:simpleType>
        <xsd:restriction base="dms:Note">
          <xsd:maxLength value="255"/>
        </xsd:restriction>
      </xsd:simpleType>
    </xsd:element>
    <xsd:element name="TaxCatchAll" ma:index="21" nillable="true" ma:displayName="Taxonomy Catch All Column" ma:hidden="true" ma:list="{dba06135-b5d2-4f0f-9e9c-43667bcbe994}" ma:internalName="TaxCatchAll" ma:showField="CatchAllData" ma:web="172f07e7-73b0-4533-ba38-6320ec6365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CB2A9-6F64-43CA-A4F9-A3EB6B97CD17}">
  <ds:schemaRefs>
    <ds:schemaRef ds:uri="http://schemas.openxmlformats.org/officeDocument/2006/bibliography"/>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customXml/itemProps3.xml><?xml version="1.0" encoding="utf-8"?>
<ds:datastoreItem xmlns:ds="http://schemas.openxmlformats.org/officeDocument/2006/customXml" ds:itemID="{414BEBB2-BD23-4580-82F7-F88A7394CE78}">
  <ds:schemaRefs>
    <ds:schemaRef ds:uri="http://schemas.microsoft.com/office/2006/metadata/properties"/>
    <ds:schemaRef ds:uri="http://schemas.microsoft.com/office/infopath/2007/PartnerControls"/>
    <ds:schemaRef ds:uri="8828e55e-5a06-4d39-bcd4-3d071c1ba8f3"/>
    <ds:schemaRef ds:uri="172f07e7-73b0-4533-ba38-6320ec636574"/>
  </ds:schemaRefs>
</ds:datastoreItem>
</file>

<file path=customXml/itemProps4.xml><?xml version="1.0" encoding="utf-8"?>
<ds:datastoreItem xmlns:ds="http://schemas.openxmlformats.org/officeDocument/2006/customXml" ds:itemID="{8C85DB31-EE20-4FFA-B5AE-247862FC1C92}">
  <ds:schemaRefs>
    <ds:schemaRef ds:uri="http://schemas.microsoft.com/sharepoint/v3/contenttype/forms"/>
  </ds:schemaRefs>
</ds:datastoreItem>
</file>

<file path=customXml/itemProps5.xml><?xml version="1.0" encoding="utf-8"?>
<ds:datastoreItem xmlns:ds="http://schemas.openxmlformats.org/officeDocument/2006/customXml" ds:itemID="{622201A4-8B7E-4839-A8BA-A56BB4EB6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28e55e-5a06-4d39-bcd4-3d071c1ba8f3"/>
    <ds:schemaRef ds:uri="172f07e7-73b0-4533-ba38-6320ec6365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1850</TotalTime>
  <Application>LibreOffice/25.8.3.2$MacOSX_AARCH64 LibreOffice_project/8ca8d55c161d602844f5428fa4b58097424e324e</Application>
  <AppVersion>15.0000</AppVersion>
  <Pages>5</Pages>
  <Words>1192</Words>
  <Characters>8659</Characters>
  <CharactersWithSpaces>9709</CharactersWithSpaces>
  <Paragraphs>115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2026-04-16T13:56:00Z</dcterms:created>
  <dc:creator>Andre Tuul | Ellex</dc:creator>
  <dc:description/>
  <dc:language>en-US</dc:language>
  <cp:lastModifiedBy/>
  <dcterms:modified xsi:type="dcterms:W3CDTF">2026-10-19T20:16:54Z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0x010100A335BAA504B80945A03942A9D0F58F47</vt:lpwstr>
  </property>
</Properties>
</file>